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6C" w:rsidRDefault="005C10A6">
      <w:pPr>
        <w:pStyle w:val="Intestazione1"/>
      </w:pPr>
      <w:r>
        <w:rPr>
          <w:noProof/>
          <w:lang w:eastAsia="it-IT"/>
        </w:rPr>
        <w:drawing>
          <wp:inline distT="0" distB="0" distL="0" distR="0">
            <wp:extent cx="952560" cy="680040"/>
            <wp:effectExtent l="0" t="0" r="0" b="0"/>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l="58848" t="31370" r="72952" b="108476"/>
                    <a:stretch>
                      <a:fillRect/>
                    </a:stretch>
                  </pic:blipFill>
                  <pic:spPr>
                    <a:xfrm>
                      <a:off x="0" y="0"/>
                      <a:ext cx="952560" cy="680040"/>
                    </a:xfrm>
                    <a:prstGeom prst="rect">
                      <a:avLst/>
                    </a:prstGeom>
                    <a:ln>
                      <a:noFill/>
                      <a:prstDash/>
                    </a:ln>
                  </pic:spPr>
                </pic:pic>
              </a:graphicData>
            </a:graphic>
          </wp:inline>
        </w:drawing>
      </w:r>
      <w:r>
        <w:rPr>
          <w:noProof/>
          <w:lang w:eastAsia="it-IT"/>
        </w:rPr>
        <w:drawing>
          <wp:inline distT="0" distB="0" distL="0" distR="0">
            <wp:extent cx="4990320" cy="300960"/>
            <wp:effectExtent l="0" t="0" r="0" b="0"/>
            <wp:docPr id="2"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4990320" cy="300960"/>
                    </a:xfrm>
                    <a:prstGeom prst="rect">
                      <a:avLst/>
                    </a:prstGeom>
                    <a:ln>
                      <a:noFill/>
                      <a:prstDash/>
                    </a:ln>
                  </pic:spPr>
                </pic:pic>
              </a:graphicData>
            </a:graphic>
          </wp:inline>
        </w:drawing>
      </w:r>
    </w:p>
    <w:p w:rsidR="0064746C" w:rsidRDefault="00A60A94">
      <w:pPr>
        <w:pStyle w:val="Standard"/>
        <w:pBdr>
          <w:top w:val="single" w:sz="4" w:space="0" w:color="00000A"/>
          <w:left w:val="single" w:sz="4" w:space="0" w:color="00000A"/>
          <w:bottom w:val="single" w:sz="4" w:space="0" w:color="00000A"/>
          <w:right w:val="single" w:sz="4" w:space="0" w:color="00000A"/>
        </w:pBdr>
        <w:tabs>
          <w:tab w:val="right" w:pos="9498"/>
        </w:tabs>
        <w:spacing w:before="120"/>
      </w:pPr>
      <w:r>
        <w:rPr>
          <w:rFonts w:ascii="Verdana" w:hAnsi="Verdana" w:cs="Verdana"/>
          <w:b/>
          <w:sz w:val="20"/>
          <w:szCs w:val="20"/>
        </w:rPr>
        <w:t xml:space="preserve">Assemblea </w:t>
      </w:r>
      <w:r w:rsidR="005C10A6">
        <w:rPr>
          <w:rFonts w:ascii="Verdana" w:hAnsi="Verdana" w:cs="Verdana"/>
          <w:b/>
          <w:sz w:val="20"/>
          <w:szCs w:val="20"/>
        </w:rPr>
        <w:t>di Bacino</w:t>
      </w:r>
      <w:r w:rsidR="005C10A6">
        <w:rPr>
          <w:rFonts w:ascii="Verdana" w:hAnsi="Verdana" w:cs="Verdana"/>
          <w:b/>
          <w:sz w:val="20"/>
          <w:szCs w:val="20"/>
        </w:rPr>
        <w:tab/>
      </w:r>
      <w:r w:rsidR="005C10A6">
        <w:rPr>
          <w:rFonts w:ascii="Verdana" w:hAnsi="Verdana" w:cs="Verdana"/>
          <w:b/>
          <w:sz w:val="20"/>
          <w:szCs w:val="20"/>
          <w:u w:val="single"/>
        </w:rPr>
        <w:t xml:space="preserve">Punto </w:t>
      </w:r>
      <w:r>
        <w:rPr>
          <w:rFonts w:ascii="Verdana" w:hAnsi="Verdana" w:cs="Verdana"/>
          <w:b/>
          <w:sz w:val="20"/>
          <w:szCs w:val="20"/>
          <w:u w:val="single"/>
        </w:rPr>
        <w:t>4</w:t>
      </w:r>
    </w:p>
    <w:p w:rsidR="0064746C" w:rsidRDefault="00897C58">
      <w:pPr>
        <w:pStyle w:val="Standard"/>
        <w:pBdr>
          <w:top w:val="single" w:sz="4" w:space="0" w:color="00000A"/>
          <w:left w:val="single" w:sz="4" w:space="0" w:color="00000A"/>
          <w:bottom w:val="single" w:sz="4" w:space="0" w:color="00000A"/>
          <w:right w:val="single" w:sz="4" w:space="0" w:color="00000A"/>
        </w:pBdr>
        <w:tabs>
          <w:tab w:val="center" w:pos="6521"/>
        </w:tabs>
        <w:spacing w:before="120"/>
      </w:pPr>
      <w:r>
        <w:rPr>
          <w:rFonts w:ascii="Verdana" w:hAnsi="Verdana" w:cs="Verdana"/>
          <w:b/>
          <w:sz w:val="20"/>
          <w:szCs w:val="20"/>
        </w:rPr>
        <w:t>1</w:t>
      </w:r>
      <w:r w:rsidR="00A60A94">
        <w:rPr>
          <w:rFonts w:ascii="Verdana" w:hAnsi="Verdana" w:cs="Verdana"/>
          <w:b/>
          <w:sz w:val="20"/>
          <w:szCs w:val="20"/>
        </w:rPr>
        <w:t>5 novembre 2019</w:t>
      </w:r>
    </w:p>
    <w:p w:rsidR="0064746C" w:rsidRDefault="0064746C">
      <w:pPr>
        <w:pStyle w:val="Default"/>
        <w:tabs>
          <w:tab w:val="right" w:pos="9356"/>
        </w:tabs>
        <w:rPr>
          <w:rFonts w:ascii="Verdana" w:eastAsia="Times New Roman" w:hAnsi="Verdana" w:cs="Verdana"/>
          <w:b/>
          <w:sz w:val="20"/>
          <w:szCs w:val="20"/>
        </w:rPr>
      </w:pPr>
    </w:p>
    <w:p w:rsidR="0064746C" w:rsidRDefault="005C10A6">
      <w:pPr>
        <w:pStyle w:val="Default"/>
        <w:jc w:val="center"/>
        <w:rPr>
          <w:rFonts w:ascii="Verdana" w:eastAsia="Times New Roman" w:hAnsi="Verdana" w:cs="Verdana"/>
          <w:b/>
          <w:sz w:val="20"/>
          <w:szCs w:val="20"/>
        </w:rPr>
      </w:pPr>
      <w:r>
        <w:rPr>
          <w:rFonts w:ascii="Verdana" w:eastAsia="Times New Roman" w:hAnsi="Verdana" w:cs="Verdana"/>
          <w:b/>
          <w:sz w:val="20"/>
          <w:szCs w:val="20"/>
        </w:rPr>
        <w:t xml:space="preserve">Schema di delibera </w:t>
      </w:r>
    </w:p>
    <w:p w:rsidR="0064746C" w:rsidRDefault="0064746C">
      <w:pPr>
        <w:pStyle w:val="Standard"/>
        <w:tabs>
          <w:tab w:val="left" w:pos="5400"/>
          <w:tab w:val="left" w:pos="7200"/>
        </w:tabs>
        <w:spacing w:line="240" w:lineRule="exact"/>
        <w:rPr>
          <w:rFonts w:ascii="Verdana" w:hAnsi="Verdana" w:cs="Verdana"/>
          <w:b/>
          <w:color w:val="000000"/>
          <w:sz w:val="20"/>
          <w:szCs w:val="20"/>
        </w:rPr>
      </w:pPr>
    </w:p>
    <w:p w:rsidR="0064746C" w:rsidRDefault="005C10A6" w:rsidP="00AA6B25">
      <w:pPr>
        <w:pStyle w:val="Standard"/>
        <w:tabs>
          <w:tab w:val="left" w:pos="5400"/>
          <w:tab w:val="left" w:pos="7200"/>
        </w:tabs>
        <w:spacing w:line="240" w:lineRule="exact"/>
        <w:jc w:val="both"/>
      </w:pPr>
      <w:r>
        <w:rPr>
          <w:rFonts w:ascii="Verdana" w:hAnsi="Verdana" w:cs="Verdana"/>
          <w:b/>
          <w:sz w:val="20"/>
          <w:szCs w:val="20"/>
        </w:rPr>
        <w:t xml:space="preserve">Oggetto: </w:t>
      </w:r>
      <w:r w:rsidR="00D75E90">
        <w:rPr>
          <w:rFonts w:ascii="Verdana" w:hAnsi="Verdana" w:cs="Verdana"/>
          <w:b/>
          <w:sz w:val="20"/>
          <w:szCs w:val="20"/>
        </w:rPr>
        <w:t xml:space="preserve">Approvazione </w:t>
      </w:r>
      <w:r w:rsidR="00C22F32">
        <w:rPr>
          <w:rFonts w:ascii="Verdana" w:hAnsi="Verdana" w:cs="Verdana"/>
          <w:b/>
          <w:sz w:val="20"/>
          <w:szCs w:val="20"/>
        </w:rPr>
        <w:t>dello schema di</w:t>
      </w:r>
      <w:r w:rsidR="0033309D">
        <w:rPr>
          <w:rFonts w:ascii="Verdana" w:hAnsi="Verdana" w:cs="Verdana"/>
          <w:b/>
          <w:sz w:val="20"/>
          <w:szCs w:val="20"/>
        </w:rPr>
        <w:t xml:space="preserve"> Conve</w:t>
      </w:r>
      <w:r w:rsidR="00941961">
        <w:rPr>
          <w:rFonts w:ascii="Verdana" w:hAnsi="Verdana" w:cs="Verdana"/>
          <w:b/>
          <w:sz w:val="20"/>
          <w:szCs w:val="20"/>
        </w:rPr>
        <w:t>n</w:t>
      </w:r>
      <w:r w:rsidR="0033309D">
        <w:rPr>
          <w:rFonts w:ascii="Verdana" w:hAnsi="Verdana" w:cs="Verdana"/>
          <w:b/>
          <w:sz w:val="20"/>
          <w:szCs w:val="20"/>
        </w:rPr>
        <w:t xml:space="preserve">zione con la Città </w:t>
      </w:r>
      <w:r w:rsidR="00C22F32">
        <w:rPr>
          <w:rFonts w:ascii="Verdana" w:hAnsi="Verdana" w:cs="Verdana"/>
          <w:b/>
          <w:sz w:val="20"/>
          <w:szCs w:val="20"/>
        </w:rPr>
        <w:t>Metropolitana di Venezia per l’adesione</w:t>
      </w:r>
      <w:r w:rsidR="0033309D">
        <w:rPr>
          <w:rFonts w:ascii="Verdana" w:hAnsi="Verdana" w:cs="Verdana"/>
          <w:b/>
          <w:sz w:val="20"/>
          <w:szCs w:val="20"/>
        </w:rPr>
        <w:t xml:space="preserve"> </w:t>
      </w:r>
      <w:r w:rsidR="00C22F32">
        <w:rPr>
          <w:rFonts w:ascii="Verdana" w:hAnsi="Verdana" w:cs="Verdana"/>
          <w:b/>
          <w:sz w:val="20"/>
          <w:szCs w:val="20"/>
        </w:rPr>
        <w:t>al</w:t>
      </w:r>
      <w:r w:rsidR="0033309D">
        <w:rPr>
          <w:rFonts w:ascii="Verdana" w:hAnsi="Verdana" w:cs="Verdana"/>
          <w:b/>
          <w:sz w:val="20"/>
          <w:szCs w:val="20"/>
        </w:rPr>
        <w:t>l’Ufficio di Avvocatura Civica Metropolitana</w:t>
      </w:r>
    </w:p>
    <w:p w:rsidR="0064746C" w:rsidRDefault="0064746C">
      <w:pPr>
        <w:pStyle w:val="Standard"/>
        <w:spacing w:line="240" w:lineRule="exact"/>
        <w:jc w:val="both"/>
        <w:rPr>
          <w:rFonts w:ascii="Verdana" w:hAnsi="Verdana" w:cs="Verdana"/>
          <w:sz w:val="20"/>
          <w:szCs w:val="20"/>
        </w:rPr>
      </w:pPr>
    </w:p>
    <w:p w:rsidR="0000452B" w:rsidRDefault="0000452B" w:rsidP="00990EC0">
      <w:pPr>
        <w:pStyle w:val="Default"/>
        <w:spacing w:after="120" w:line="276" w:lineRule="auto"/>
        <w:ind w:firstLine="720"/>
        <w:rPr>
          <w:rFonts w:ascii="Verdana" w:hAnsi="Verdana" w:cs="Verdana"/>
          <w:b/>
          <w:sz w:val="20"/>
          <w:szCs w:val="20"/>
        </w:rPr>
      </w:pPr>
    </w:p>
    <w:p w:rsidR="0064746C" w:rsidRDefault="00BE1EBD" w:rsidP="00990EC0">
      <w:pPr>
        <w:pStyle w:val="Default"/>
        <w:spacing w:after="120" w:line="276" w:lineRule="auto"/>
        <w:ind w:firstLine="720"/>
      </w:pPr>
      <w:r>
        <w:rPr>
          <w:rFonts w:ascii="Verdana" w:hAnsi="Verdana" w:cs="Verdana"/>
          <w:b/>
          <w:sz w:val="20"/>
          <w:szCs w:val="20"/>
        </w:rPr>
        <w:t>CONSIDERATA</w:t>
      </w:r>
    </w:p>
    <w:p w:rsidR="00B93F0A" w:rsidRDefault="005C10A6" w:rsidP="00990EC0">
      <w:pPr>
        <w:pStyle w:val="Standard"/>
        <w:numPr>
          <w:ilvl w:val="0"/>
          <w:numId w:val="7"/>
        </w:numPr>
        <w:spacing w:after="120" w:line="276" w:lineRule="auto"/>
        <w:ind w:left="426"/>
        <w:jc w:val="both"/>
      </w:pPr>
      <w:r>
        <w:rPr>
          <w:rFonts w:ascii="Verdana" w:hAnsi="Verdana" w:cs="Verdana"/>
          <w:sz w:val="20"/>
          <w:szCs w:val="20"/>
        </w:rPr>
        <w:t>la “Convenzione per la costituzione e il funzionamento del Consiglio di Bacino Venezia Ambiente afferente il servizio di gestione integrata dei rifiuti urbani nel bacino territoriale Venezia” (Convenzione), sottoscritta il 24 novembre 2014 a rogito del Segretario Generale del Comune di Venezia (Repertorio n. 130974/2014);</w:t>
      </w:r>
    </w:p>
    <w:p w:rsidR="00B93F0A" w:rsidRDefault="00B93F0A" w:rsidP="00990EC0">
      <w:pPr>
        <w:pStyle w:val="Standard"/>
        <w:numPr>
          <w:ilvl w:val="0"/>
          <w:numId w:val="7"/>
        </w:numPr>
        <w:spacing w:after="120" w:line="276" w:lineRule="auto"/>
        <w:ind w:left="426"/>
        <w:jc w:val="both"/>
      </w:pPr>
      <w:r>
        <w:rPr>
          <w:rFonts w:ascii="Verdana" w:hAnsi="Verdana" w:cs="Verdana"/>
          <w:sz w:val="20"/>
          <w:szCs w:val="20"/>
        </w:rPr>
        <w:t>la legge finanziaria n. 244 del 2007 all’art. 2 co. 12 ha previsto la possibilità per gli Enti locali di istituire Uffici Unici di Avvocatura per lo svolgimento di funzioni e servizi relativi ad attività di consulenza, difesa e rappresentanza in giudizio, mediante l’approvazione di apposite convenzioni</w:t>
      </w:r>
      <w:r w:rsidR="00174F0D">
        <w:rPr>
          <w:rFonts w:ascii="Verdana" w:hAnsi="Verdana" w:cs="Verdana"/>
          <w:sz w:val="20"/>
          <w:szCs w:val="20"/>
        </w:rPr>
        <w:t>;</w:t>
      </w:r>
    </w:p>
    <w:p w:rsidR="00B93F0A" w:rsidRPr="009834B2" w:rsidRDefault="005C10A6" w:rsidP="00990EC0">
      <w:pPr>
        <w:pStyle w:val="Standard"/>
        <w:numPr>
          <w:ilvl w:val="0"/>
          <w:numId w:val="1"/>
        </w:numPr>
        <w:spacing w:after="120" w:line="276" w:lineRule="auto"/>
        <w:ind w:left="426"/>
        <w:jc w:val="both"/>
      </w:pPr>
      <w:r w:rsidRPr="009834B2">
        <w:rPr>
          <w:rFonts w:ascii="Verdana" w:hAnsi="Verdana" w:cs="Verdana"/>
          <w:sz w:val="20"/>
          <w:szCs w:val="20"/>
        </w:rPr>
        <w:t xml:space="preserve">l’art. 18 </w:t>
      </w:r>
      <w:r w:rsidR="00B93F0A">
        <w:rPr>
          <w:rFonts w:ascii="Verdana" w:hAnsi="Verdana" w:cs="Verdana"/>
          <w:sz w:val="20"/>
          <w:szCs w:val="20"/>
        </w:rPr>
        <w:t xml:space="preserve">co. 2 </w:t>
      </w:r>
      <w:r w:rsidRPr="009834B2">
        <w:rPr>
          <w:rFonts w:ascii="Verdana" w:hAnsi="Verdana" w:cs="Verdana"/>
          <w:sz w:val="20"/>
          <w:szCs w:val="20"/>
        </w:rPr>
        <w:t>della Convenzione</w:t>
      </w:r>
      <w:r w:rsidR="00B93F0A">
        <w:rPr>
          <w:rFonts w:ascii="Verdana" w:hAnsi="Verdana" w:cs="Verdana"/>
          <w:sz w:val="20"/>
          <w:szCs w:val="20"/>
        </w:rPr>
        <w:t xml:space="preserve"> istitutiva del Consiglio di Bacino, che dispone quanto segue</w:t>
      </w:r>
      <w:r w:rsidRPr="009834B2">
        <w:rPr>
          <w:rFonts w:ascii="Verdana" w:hAnsi="Verdana" w:cs="Verdana"/>
          <w:sz w:val="20"/>
          <w:szCs w:val="20"/>
        </w:rPr>
        <w:t>: “</w:t>
      </w:r>
      <w:r w:rsidRPr="009834B2">
        <w:rPr>
          <w:rFonts w:ascii="Verdana" w:hAnsi="Verdana" w:cs="Verdana"/>
          <w:i/>
          <w:sz w:val="20"/>
          <w:szCs w:val="20"/>
        </w:rPr>
        <w:t>Per quanto non disciplinato dalla presente convenzione, si fa rinvio alle norme previste dal Testo Unico delle leggi sull’ordinamento degli enti locali, di cui al decreto legislativo 18 agosto 2000, n. 267, in quanto applicabili.”</w:t>
      </w:r>
      <w:r w:rsidR="00B93F0A">
        <w:rPr>
          <w:rFonts w:ascii="Verdana" w:hAnsi="Verdana" w:cs="Verdana"/>
          <w:i/>
          <w:sz w:val="20"/>
          <w:szCs w:val="20"/>
        </w:rPr>
        <w:t xml:space="preserve"> </w:t>
      </w:r>
    </w:p>
    <w:p w:rsidR="00AA6B25" w:rsidRDefault="00AA6B25" w:rsidP="00990EC0">
      <w:pPr>
        <w:widowControl/>
        <w:suppressAutoHyphens w:val="0"/>
        <w:autoSpaceDE w:val="0"/>
        <w:adjustRightInd w:val="0"/>
        <w:ind w:left="426"/>
        <w:textAlignment w:val="auto"/>
        <w:rPr>
          <w:rFonts w:ascii="Verdana" w:eastAsia="Times New Roman" w:hAnsi="Verdana" w:cs="Verdana"/>
          <w:sz w:val="20"/>
          <w:szCs w:val="20"/>
          <w:lang w:bidi="ar-SA"/>
        </w:rPr>
      </w:pPr>
    </w:p>
    <w:p w:rsidR="00AA6B25" w:rsidRDefault="00B93F0A" w:rsidP="00990EC0">
      <w:pPr>
        <w:pStyle w:val="Paragrafoelenco"/>
        <w:numPr>
          <w:ilvl w:val="0"/>
          <w:numId w:val="17"/>
        </w:numPr>
        <w:suppressAutoHyphens w:val="0"/>
        <w:autoSpaceDE w:val="0"/>
        <w:adjustRightInd w:val="0"/>
        <w:spacing w:after="120" w:line="276" w:lineRule="auto"/>
        <w:ind w:left="426" w:firstLine="0"/>
        <w:jc w:val="both"/>
        <w:textAlignment w:val="auto"/>
        <w:rPr>
          <w:rFonts w:ascii="Verdana" w:hAnsi="Verdana" w:cs="Verdana"/>
          <w:sz w:val="20"/>
          <w:szCs w:val="20"/>
        </w:rPr>
      </w:pPr>
      <w:r>
        <w:rPr>
          <w:rFonts w:ascii="Verdana" w:hAnsi="Verdana" w:cs="Verdana"/>
          <w:sz w:val="20"/>
          <w:szCs w:val="20"/>
        </w:rPr>
        <w:t xml:space="preserve">l’applicabilità, per quanto sopra espresso, </w:t>
      </w:r>
      <w:r w:rsidR="006A5CA0">
        <w:rPr>
          <w:rFonts w:ascii="Verdana" w:hAnsi="Verdana" w:cs="Verdana"/>
          <w:sz w:val="20"/>
          <w:szCs w:val="20"/>
        </w:rPr>
        <w:t>anche al</w:t>
      </w:r>
      <w:r>
        <w:rPr>
          <w:rFonts w:ascii="Verdana" w:hAnsi="Verdana" w:cs="Verdana"/>
          <w:sz w:val="20"/>
          <w:szCs w:val="20"/>
        </w:rPr>
        <w:t xml:space="preserve"> Consiglio di Bacino dell</w:t>
      </w:r>
      <w:r w:rsidR="00AA6B25" w:rsidRPr="00AA6B25">
        <w:rPr>
          <w:rFonts w:ascii="Verdana" w:hAnsi="Verdana" w:cs="Verdana"/>
          <w:sz w:val="20"/>
          <w:szCs w:val="20"/>
        </w:rPr>
        <w:t xml:space="preserve">’art. 30 del </w:t>
      </w:r>
      <w:proofErr w:type="spellStart"/>
      <w:r w:rsidR="00AA6B25" w:rsidRPr="00AA6B25">
        <w:rPr>
          <w:rFonts w:ascii="Verdana" w:hAnsi="Verdana" w:cs="Verdana"/>
          <w:sz w:val="20"/>
          <w:szCs w:val="20"/>
        </w:rPr>
        <w:t>D.Lgs.</w:t>
      </w:r>
      <w:proofErr w:type="spellEnd"/>
      <w:r w:rsidR="00AA6B25" w:rsidRPr="00AA6B25">
        <w:rPr>
          <w:rFonts w:ascii="Verdana" w:hAnsi="Verdana" w:cs="Verdana"/>
          <w:sz w:val="20"/>
          <w:szCs w:val="20"/>
        </w:rPr>
        <w:t xml:space="preserve"> </w:t>
      </w:r>
      <w:r w:rsidR="006A5CA0">
        <w:rPr>
          <w:rFonts w:ascii="Verdana" w:hAnsi="Verdana" w:cs="Verdana"/>
          <w:sz w:val="20"/>
          <w:szCs w:val="20"/>
        </w:rPr>
        <w:t xml:space="preserve">n. </w:t>
      </w:r>
      <w:r w:rsidR="00AA6B25" w:rsidRPr="00AA6B25">
        <w:rPr>
          <w:rFonts w:ascii="Verdana" w:hAnsi="Verdana" w:cs="Verdana"/>
          <w:sz w:val="20"/>
          <w:szCs w:val="20"/>
        </w:rPr>
        <w:t xml:space="preserve">18.08.2000, n. 267, </w:t>
      </w:r>
      <w:r>
        <w:rPr>
          <w:rFonts w:ascii="Verdana" w:hAnsi="Verdana" w:cs="Verdana"/>
          <w:sz w:val="20"/>
          <w:szCs w:val="20"/>
        </w:rPr>
        <w:t>in base al quale</w:t>
      </w:r>
      <w:r w:rsidR="00AA6B25" w:rsidRPr="00AA6B25">
        <w:rPr>
          <w:rFonts w:ascii="Verdana" w:hAnsi="Verdana" w:cs="Verdana"/>
          <w:sz w:val="20"/>
          <w:szCs w:val="20"/>
        </w:rPr>
        <w:t xml:space="preserve"> gli Enti Locali al fine di svolgere in modo coordinato funzioni e servizi determinati, possono stipulare tra loro apposite convenzioni, le quali devono stabilire i fini, la durata, le forme di consultazione degli enti contraenti, i loro rapporti finanziari ed i reciproci o</w:t>
      </w:r>
      <w:r w:rsidR="00AA6B25" w:rsidRPr="00AA6B25">
        <w:rPr>
          <w:rFonts w:ascii="Verdana" w:hAnsi="Verdana" w:cs="Verdana"/>
          <w:sz w:val="20"/>
          <w:szCs w:val="20"/>
        </w:rPr>
        <w:t>b</w:t>
      </w:r>
      <w:r w:rsidR="00AA6B25" w:rsidRPr="00AA6B25">
        <w:rPr>
          <w:rFonts w:ascii="Verdana" w:hAnsi="Verdana" w:cs="Verdana"/>
          <w:sz w:val="20"/>
          <w:szCs w:val="20"/>
        </w:rPr>
        <w:t xml:space="preserve">blighi e garanzie. </w:t>
      </w:r>
    </w:p>
    <w:p w:rsidR="00AA6B25" w:rsidRPr="00AA6B25" w:rsidRDefault="00AA6B25" w:rsidP="00BE1EBD">
      <w:pPr>
        <w:pStyle w:val="Paragrafoelenco"/>
        <w:numPr>
          <w:ilvl w:val="0"/>
          <w:numId w:val="17"/>
        </w:numPr>
        <w:suppressAutoHyphens w:val="0"/>
        <w:autoSpaceDE w:val="0"/>
        <w:adjustRightInd w:val="0"/>
        <w:spacing w:after="120" w:line="276" w:lineRule="auto"/>
        <w:ind w:left="426" w:firstLine="0"/>
        <w:jc w:val="both"/>
        <w:textAlignment w:val="auto"/>
        <w:rPr>
          <w:rFonts w:ascii="Verdana" w:hAnsi="Verdana" w:cs="Verdana"/>
          <w:sz w:val="20"/>
          <w:szCs w:val="20"/>
        </w:rPr>
      </w:pPr>
      <w:r w:rsidRPr="00AA6B25">
        <w:rPr>
          <w:rFonts w:ascii="Verdana" w:hAnsi="Verdana" w:cs="Verdana"/>
          <w:sz w:val="20"/>
          <w:szCs w:val="20"/>
        </w:rPr>
        <w:t xml:space="preserve">l’art. 33 del </w:t>
      </w:r>
      <w:proofErr w:type="spellStart"/>
      <w:r w:rsidRPr="00AA6B25">
        <w:rPr>
          <w:rFonts w:ascii="Verdana" w:hAnsi="Verdana" w:cs="Verdana"/>
          <w:sz w:val="20"/>
          <w:szCs w:val="20"/>
        </w:rPr>
        <w:t>D.Lgs.</w:t>
      </w:r>
      <w:proofErr w:type="spellEnd"/>
      <w:r w:rsidRPr="00AA6B25">
        <w:rPr>
          <w:rFonts w:ascii="Verdana" w:hAnsi="Verdana" w:cs="Verdana"/>
          <w:sz w:val="20"/>
          <w:szCs w:val="20"/>
        </w:rPr>
        <w:t xml:space="preserve"> 18/08/2000, n. 267 il quale prevede l’esercizio associato di funzioni e servizi da parte degli Enti, lasciando piena autonomia sull’individuazione dei soggetti, delle forme e delle m</w:t>
      </w:r>
      <w:r w:rsidR="006A5CA0">
        <w:rPr>
          <w:rFonts w:ascii="Verdana" w:hAnsi="Verdana" w:cs="Verdana"/>
          <w:sz w:val="20"/>
          <w:szCs w:val="20"/>
        </w:rPr>
        <w:t>e</w:t>
      </w:r>
      <w:r w:rsidRPr="00AA6B25">
        <w:rPr>
          <w:rFonts w:ascii="Verdana" w:hAnsi="Verdana" w:cs="Verdana"/>
          <w:sz w:val="20"/>
          <w:szCs w:val="20"/>
        </w:rPr>
        <w:t xml:space="preserve">todologie per la concreta attuazione; </w:t>
      </w:r>
    </w:p>
    <w:p w:rsidR="00AA6B25" w:rsidRPr="00AA6B25" w:rsidRDefault="00AA6B25" w:rsidP="00B44331">
      <w:pPr>
        <w:pStyle w:val="Paragrafoelenco"/>
        <w:suppressAutoHyphens w:val="0"/>
        <w:autoSpaceDE w:val="0"/>
        <w:adjustRightInd w:val="0"/>
        <w:spacing w:after="120" w:line="276" w:lineRule="auto"/>
        <w:ind w:left="709"/>
        <w:jc w:val="both"/>
        <w:textAlignment w:val="auto"/>
        <w:rPr>
          <w:rFonts w:ascii="Verdana" w:hAnsi="Verdana" w:cs="Verdana"/>
          <w:sz w:val="20"/>
          <w:szCs w:val="20"/>
        </w:rPr>
      </w:pPr>
    </w:p>
    <w:p w:rsidR="00AA6B25" w:rsidRDefault="00AA6B25" w:rsidP="00990EC0">
      <w:pPr>
        <w:widowControl/>
        <w:suppressAutoHyphens w:val="0"/>
        <w:autoSpaceDE w:val="0"/>
        <w:adjustRightInd w:val="0"/>
        <w:ind w:firstLine="720"/>
        <w:textAlignment w:val="auto"/>
        <w:rPr>
          <w:rFonts w:ascii="Verdana" w:eastAsia="Times New Roman" w:hAnsi="Verdana" w:cs="Verdana"/>
          <w:b/>
          <w:sz w:val="20"/>
          <w:szCs w:val="20"/>
          <w:lang w:bidi="ar-SA"/>
        </w:rPr>
      </w:pPr>
      <w:r w:rsidRPr="00AA6B25">
        <w:rPr>
          <w:rFonts w:ascii="Verdana" w:eastAsia="Times New Roman" w:hAnsi="Verdana" w:cs="Verdana"/>
          <w:b/>
          <w:sz w:val="20"/>
          <w:szCs w:val="20"/>
          <w:lang w:bidi="ar-SA"/>
        </w:rPr>
        <w:t>DATO ATTO</w:t>
      </w:r>
    </w:p>
    <w:p w:rsidR="00B44331" w:rsidRDefault="00B44331" w:rsidP="00AA6B25">
      <w:pPr>
        <w:widowControl/>
        <w:suppressAutoHyphens w:val="0"/>
        <w:autoSpaceDE w:val="0"/>
        <w:adjustRightInd w:val="0"/>
        <w:textAlignment w:val="auto"/>
        <w:rPr>
          <w:rFonts w:ascii="Verdana" w:eastAsia="Times New Roman" w:hAnsi="Verdana" w:cs="Verdana"/>
          <w:sz w:val="20"/>
          <w:szCs w:val="20"/>
          <w:lang w:bidi="ar-SA"/>
        </w:rPr>
      </w:pPr>
    </w:p>
    <w:p w:rsidR="00AA6B25" w:rsidRDefault="00AA6B25" w:rsidP="004B581D">
      <w:pPr>
        <w:pStyle w:val="Paragrafoelenco"/>
        <w:numPr>
          <w:ilvl w:val="0"/>
          <w:numId w:val="18"/>
        </w:numPr>
        <w:suppressAutoHyphens w:val="0"/>
        <w:autoSpaceDE w:val="0"/>
        <w:adjustRightInd w:val="0"/>
        <w:spacing w:after="120" w:line="276" w:lineRule="auto"/>
        <w:ind w:left="426" w:firstLine="0"/>
        <w:jc w:val="both"/>
        <w:textAlignment w:val="auto"/>
        <w:rPr>
          <w:rFonts w:ascii="Verdana" w:hAnsi="Verdana" w:cs="Verdana"/>
          <w:sz w:val="20"/>
          <w:szCs w:val="20"/>
        </w:rPr>
      </w:pPr>
      <w:r w:rsidRPr="00AA6B25">
        <w:rPr>
          <w:rFonts w:ascii="Verdana" w:hAnsi="Verdana" w:cs="Verdana"/>
          <w:sz w:val="20"/>
          <w:szCs w:val="20"/>
        </w:rPr>
        <w:t>che l’art. 2, comma 12, della Legge 24 dicembre 2007, n. 244, ha previsto che “gli enti locali di cui all’articolo 2 del testo unico delle leggi sull’ordinamento degli enti locali, di cui al Decreto Leg</w:t>
      </w:r>
      <w:r w:rsidRPr="00AA6B25">
        <w:rPr>
          <w:rFonts w:ascii="Verdana" w:hAnsi="Verdana" w:cs="Verdana"/>
          <w:sz w:val="20"/>
          <w:szCs w:val="20"/>
        </w:rPr>
        <w:t>i</w:t>
      </w:r>
      <w:r w:rsidRPr="00AA6B25">
        <w:rPr>
          <w:rFonts w:ascii="Verdana" w:hAnsi="Verdana" w:cs="Verdana"/>
          <w:sz w:val="20"/>
          <w:szCs w:val="20"/>
        </w:rPr>
        <w:t>slativo 18 agosto 2000, n. 267, possono istituire, mediante apposite convenzioni, da stipulare ai sensi dell’articolo 30 del medesimo testo unico, uffici unici di avvocatura per lo svolgimento di att</w:t>
      </w:r>
      <w:r w:rsidRPr="00AA6B25">
        <w:rPr>
          <w:rFonts w:ascii="Verdana" w:hAnsi="Verdana" w:cs="Verdana"/>
          <w:sz w:val="20"/>
          <w:szCs w:val="20"/>
        </w:rPr>
        <w:t>i</w:t>
      </w:r>
      <w:r w:rsidRPr="00AA6B25">
        <w:rPr>
          <w:rFonts w:ascii="Verdana" w:hAnsi="Verdana" w:cs="Verdana"/>
          <w:sz w:val="20"/>
          <w:szCs w:val="20"/>
        </w:rPr>
        <w:t xml:space="preserve">vità di consulenza legale, difesa e rappresentanza in giudizio degli enti convenzionati”; </w:t>
      </w:r>
    </w:p>
    <w:p w:rsidR="000D47A2" w:rsidRDefault="000D47A2" w:rsidP="000D47A2">
      <w:pPr>
        <w:suppressAutoHyphens w:val="0"/>
        <w:autoSpaceDE w:val="0"/>
        <w:adjustRightInd w:val="0"/>
        <w:textAlignment w:val="auto"/>
        <w:rPr>
          <w:rFonts w:ascii="Verdana" w:hAnsi="Verdana" w:cs="Verdana"/>
          <w:b/>
          <w:sz w:val="20"/>
          <w:szCs w:val="20"/>
        </w:rPr>
      </w:pPr>
    </w:p>
    <w:p w:rsidR="000D47A2" w:rsidRPr="000D47A2" w:rsidRDefault="00BE1EBD" w:rsidP="00990EC0">
      <w:pPr>
        <w:suppressAutoHyphens w:val="0"/>
        <w:autoSpaceDE w:val="0"/>
        <w:adjustRightInd w:val="0"/>
        <w:ind w:firstLine="714"/>
        <w:textAlignment w:val="auto"/>
        <w:rPr>
          <w:rFonts w:ascii="Verdana" w:hAnsi="Verdana" w:cs="Verdana"/>
          <w:sz w:val="20"/>
          <w:szCs w:val="20"/>
        </w:rPr>
      </w:pPr>
      <w:r>
        <w:rPr>
          <w:rFonts w:ascii="Verdana" w:hAnsi="Verdana" w:cs="Verdana"/>
          <w:b/>
          <w:sz w:val="20"/>
          <w:szCs w:val="20"/>
        </w:rPr>
        <w:t>EVIDENZIATO</w:t>
      </w:r>
    </w:p>
    <w:p w:rsidR="000D47A2" w:rsidRPr="000D47A2" w:rsidRDefault="000D47A2" w:rsidP="000D47A2">
      <w:pPr>
        <w:suppressAutoHyphens w:val="0"/>
        <w:autoSpaceDE w:val="0"/>
        <w:adjustRightInd w:val="0"/>
        <w:spacing w:after="120" w:line="276" w:lineRule="auto"/>
        <w:jc w:val="both"/>
        <w:textAlignment w:val="auto"/>
        <w:rPr>
          <w:rFonts w:ascii="Verdana" w:hAnsi="Verdana" w:cs="Verdana"/>
          <w:sz w:val="20"/>
          <w:szCs w:val="20"/>
        </w:rPr>
      </w:pPr>
    </w:p>
    <w:p w:rsidR="000D47A2" w:rsidRDefault="000D47A2" w:rsidP="004B581D">
      <w:pPr>
        <w:pStyle w:val="Paragrafoelenco"/>
        <w:numPr>
          <w:ilvl w:val="0"/>
          <w:numId w:val="17"/>
        </w:numPr>
        <w:suppressAutoHyphens w:val="0"/>
        <w:autoSpaceDE w:val="0"/>
        <w:adjustRightInd w:val="0"/>
        <w:spacing w:after="120" w:line="276" w:lineRule="auto"/>
        <w:ind w:left="426" w:firstLine="0"/>
        <w:jc w:val="both"/>
        <w:textAlignment w:val="auto"/>
        <w:rPr>
          <w:rFonts w:ascii="Verdana" w:hAnsi="Verdana" w:cs="Verdana"/>
          <w:sz w:val="20"/>
          <w:szCs w:val="20"/>
        </w:rPr>
      </w:pPr>
      <w:r w:rsidRPr="000D47A2">
        <w:rPr>
          <w:rFonts w:ascii="Verdana" w:hAnsi="Verdana" w:cs="Verdana"/>
          <w:sz w:val="20"/>
          <w:szCs w:val="20"/>
        </w:rPr>
        <w:t>che la Città Metropolitana di Venezia</w:t>
      </w:r>
      <w:r w:rsidR="00BE1EBD">
        <w:rPr>
          <w:rFonts w:ascii="Verdana" w:hAnsi="Verdana" w:cs="Verdana"/>
          <w:sz w:val="20"/>
          <w:szCs w:val="20"/>
        </w:rPr>
        <w:t>,</w:t>
      </w:r>
      <w:r w:rsidR="00BE1EBD" w:rsidRPr="00B93F0A">
        <w:rPr>
          <w:rFonts w:ascii="Verdana" w:hAnsi="Verdana" w:cs="Verdana"/>
          <w:sz w:val="20"/>
          <w:szCs w:val="20"/>
        </w:rPr>
        <w:t xml:space="preserve"> in attuazione degli ar</w:t>
      </w:r>
      <w:r w:rsidR="00BE1EBD">
        <w:rPr>
          <w:rFonts w:ascii="Verdana" w:hAnsi="Verdana" w:cs="Verdana"/>
          <w:sz w:val="20"/>
          <w:szCs w:val="20"/>
        </w:rPr>
        <w:t>tt. 19 e 30 del D.lgs. 267/2000,</w:t>
      </w:r>
      <w:r w:rsidRPr="000D47A2">
        <w:rPr>
          <w:rFonts w:ascii="Verdana" w:hAnsi="Verdana" w:cs="Verdana"/>
          <w:sz w:val="20"/>
          <w:szCs w:val="20"/>
        </w:rPr>
        <w:t xml:space="preserve"> ha avviato numerose iniziative volte al coordinamento e all’assistenza tecnico-amministrativa degli E</w:t>
      </w:r>
      <w:r w:rsidRPr="000D47A2">
        <w:rPr>
          <w:rFonts w:ascii="Verdana" w:hAnsi="Verdana" w:cs="Verdana"/>
          <w:sz w:val="20"/>
          <w:szCs w:val="20"/>
        </w:rPr>
        <w:t>n</w:t>
      </w:r>
      <w:r w:rsidRPr="000D47A2">
        <w:rPr>
          <w:rFonts w:ascii="Verdana" w:hAnsi="Verdana" w:cs="Verdana"/>
          <w:sz w:val="20"/>
          <w:szCs w:val="20"/>
        </w:rPr>
        <w:t>ti Locali</w:t>
      </w:r>
      <w:r w:rsidR="006A5CA0">
        <w:rPr>
          <w:rFonts w:ascii="Verdana" w:hAnsi="Verdana" w:cs="Verdana"/>
          <w:sz w:val="20"/>
          <w:szCs w:val="20"/>
        </w:rPr>
        <w:t xml:space="preserve"> e assimilati qu</w:t>
      </w:r>
      <w:r w:rsidR="00D93B28">
        <w:rPr>
          <w:rFonts w:ascii="Verdana" w:hAnsi="Verdana" w:cs="Verdana"/>
          <w:sz w:val="20"/>
          <w:szCs w:val="20"/>
        </w:rPr>
        <w:t xml:space="preserve">al è </w:t>
      </w:r>
      <w:r w:rsidR="006A5CA0">
        <w:rPr>
          <w:rFonts w:ascii="Verdana" w:hAnsi="Verdana" w:cs="Verdana"/>
          <w:sz w:val="20"/>
          <w:szCs w:val="20"/>
        </w:rPr>
        <w:t>il Consiglio di bacino</w:t>
      </w:r>
      <w:r w:rsidRPr="000D47A2">
        <w:rPr>
          <w:rFonts w:ascii="Verdana" w:hAnsi="Verdana" w:cs="Verdana"/>
          <w:sz w:val="20"/>
          <w:szCs w:val="20"/>
        </w:rPr>
        <w:t>, al fine del contenimento della spesa pubblica, g</w:t>
      </w:r>
      <w:r w:rsidRPr="000D47A2">
        <w:rPr>
          <w:rFonts w:ascii="Verdana" w:hAnsi="Verdana" w:cs="Verdana"/>
          <w:sz w:val="20"/>
          <w:szCs w:val="20"/>
        </w:rPr>
        <w:t>a</w:t>
      </w:r>
      <w:r w:rsidRPr="000D47A2">
        <w:rPr>
          <w:rFonts w:ascii="Verdana" w:hAnsi="Verdana" w:cs="Verdana"/>
          <w:sz w:val="20"/>
          <w:szCs w:val="20"/>
        </w:rPr>
        <w:t>rantendo adeguati standard di servizi e prestazioni di competenza, anche mediante lo svolg</w:t>
      </w:r>
      <w:r w:rsidRPr="000D47A2">
        <w:rPr>
          <w:rFonts w:ascii="Verdana" w:hAnsi="Verdana" w:cs="Verdana"/>
          <w:sz w:val="20"/>
          <w:szCs w:val="20"/>
        </w:rPr>
        <w:t>i</w:t>
      </w:r>
      <w:r w:rsidRPr="000D47A2">
        <w:rPr>
          <w:rFonts w:ascii="Verdana" w:hAnsi="Verdana" w:cs="Verdana"/>
          <w:sz w:val="20"/>
          <w:szCs w:val="20"/>
        </w:rPr>
        <w:t xml:space="preserve">mento di funzioni in forma associata; </w:t>
      </w:r>
    </w:p>
    <w:p w:rsidR="00BE1EBD" w:rsidRPr="000D47A2" w:rsidRDefault="00BE1EBD" w:rsidP="00BE1EBD">
      <w:pPr>
        <w:pStyle w:val="Paragrafoelenco"/>
        <w:suppressAutoHyphens w:val="0"/>
        <w:autoSpaceDE w:val="0"/>
        <w:adjustRightInd w:val="0"/>
        <w:spacing w:after="120" w:line="276" w:lineRule="auto"/>
        <w:ind w:left="714"/>
        <w:jc w:val="both"/>
        <w:textAlignment w:val="auto"/>
        <w:rPr>
          <w:rFonts w:ascii="Verdana" w:hAnsi="Verdana" w:cs="Verdana"/>
          <w:sz w:val="20"/>
          <w:szCs w:val="20"/>
        </w:rPr>
      </w:pPr>
    </w:p>
    <w:p w:rsidR="000D47A2" w:rsidRPr="00AA6B25" w:rsidRDefault="000D47A2" w:rsidP="004B581D">
      <w:pPr>
        <w:pStyle w:val="Paragrafoelenco"/>
        <w:numPr>
          <w:ilvl w:val="0"/>
          <w:numId w:val="17"/>
        </w:numPr>
        <w:suppressAutoHyphens w:val="0"/>
        <w:autoSpaceDE w:val="0"/>
        <w:adjustRightInd w:val="0"/>
        <w:spacing w:after="120" w:line="276" w:lineRule="auto"/>
        <w:ind w:left="426" w:firstLine="0"/>
        <w:jc w:val="both"/>
        <w:textAlignment w:val="auto"/>
        <w:rPr>
          <w:rFonts w:ascii="Verdana" w:hAnsi="Verdana" w:cs="Verdana"/>
          <w:sz w:val="20"/>
          <w:szCs w:val="20"/>
        </w:rPr>
      </w:pPr>
      <w:r w:rsidRPr="00AA6B25">
        <w:rPr>
          <w:rFonts w:ascii="Verdana" w:hAnsi="Verdana" w:cs="Verdana"/>
          <w:sz w:val="20"/>
          <w:szCs w:val="20"/>
        </w:rPr>
        <w:lastRenderedPageBreak/>
        <w:t xml:space="preserve">che la Città Metropolitana di Venezia ha elaborato </w:t>
      </w:r>
      <w:r w:rsidR="006A5CA0">
        <w:rPr>
          <w:rFonts w:ascii="Verdana" w:hAnsi="Verdana" w:cs="Verdana"/>
          <w:sz w:val="20"/>
          <w:szCs w:val="20"/>
        </w:rPr>
        <w:t xml:space="preserve">per i </w:t>
      </w:r>
      <w:r w:rsidRPr="00AA6B25">
        <w:rPr>
          <w:rFonts w:ascii="Verdana" w:hAnsi="Verdana" w:cs="Verdana"/>
          <w:sz w:val="20"/>
          <w:szCs w:val="20"/>
        </w:rPr>
        <w:t>Comuni della Provincia di Venezia, co</w:t>
      </w:r>
      <w:r w:rsidRPr="00AA6B25">
        <w:rPr>
          <w:rFonts w:ascii="Verdana" w:hAnsi="Verdana" w:cs="Verdana"/>
          <w:sz w:val="20"/>
          <w:szCs w:val="20"/>
        </w:rPr>
        <w:t>m</w:t>
      </w:r>
      <w:r w:rsidRPr="00AA6B25">
        <w:rPr>
          <w:rFonts w:ascii="Verdana" w:hAnsi="Verdana" w:cs="Verdana"/>
          <w:sz w:val="20"/>
          <w:szCs w:val="20"/>
        </w:rPr>
        <w:t>prese le Unioni, una proposta di convenzione per l’istituzione dell’Ufficio Unitario di Avvocatura C</w:t>
      </w:r>
      <w:r w:rsidRPr="00AA6B25">
        <w:rPr>
          <w:rFonts w:ascii="Verdana" w:hAnsi="Verdana" w:cs="Verdana"/>
          <w:sz w:val="20"/>
          <w:szCs w:val="20"/>
        </w:rPr>
        <w:t>i</w:t>
      </w:r>
      <w:r w:rsidRPr="00AA6B25">
        <w:rPr>
          <w:rFonts w:ascii="Verdana" w:hAnsi="Verdana" w:cs="Verdana"/>
          <w:sz w:val="20"/>
          <w:szCs w:val="20"/>
        </w:rPr>
        <w:t>vica Metropolitana (ACMV),</w:t>
      </w:r>
      <w:r w:rsidR="006A5CA0">
        <w:rPr>
          <w:rFonts w:ascii="Verdana" w:hAnsi="Verdana" w:cs="Verdana"/>
          <w:sz w:val="20"/>
          <w:szCs w:val="20"/>
        </w:rPr>
        <w:t xml:space="preserve"> mutuabile anche per</w:t>
      </w:r>
      <w:r>
        <w:rPr>
          <w:rFonts w:ascii="Verdana" w:hAnsi="Verdana" w:cs="Verdana"/>
          <w:sz w:val="20"/>
          <w:szCs w:val="20"/>
        </w:rPr>
        <w:t xml:space="preserve"> questo ente;</w:t>
      </w:r>
    </w:p>
    <w:p w:rsidR="00AA6B25" w:rsidRPr="00AA6B25" w:rsidRDefault="00AA6B25" w:rsidP="00AA6B25">
      <w:pPr>
        <w:widowControl/>
        <w:suppressAutoHyphens w:val="0"/>
        <w:autoSpaceDE w:val="0"/>
        <w:adjustRightInd w:val="0"/>
        <w:textAlignment w:val="auto"/>
        <w:rPr>
          <w:rFonts w:ascii="Verdana" w:eastAsia="Times New Roman" w:hAnsi="Verdana" w:cs="Verdana"/>
          <w:sz w:val="20"/>
          <w:szCs w:val="20"/>
          <w:lang w:bidi="ar-SA"/>
        </w:rPr>
      </w:pPr>
    </w:p>
    <w:p w:rsidR="000D47A2" w:rsidRDefault="00DF17C0" w:rsidP="00990EC0">
      <w:pPr>
        <w:widowControl/>
        <w:suppressAutoHyphens w:val="0"/>
        <w:autoSpaceDE w:val="0"/>
        <w:adjustRightInd w:val="0"/>
        <w:ind w:firstLine="720"/>
        <w:textAlignment w:val="auto"/>
        <w:rPr>
          <w:rFonts w:ascii="Verdana" w:eastAsia="Times New Roman" w:hAnsi="Verdana" w:cs="Verdana"/>
          <w:b/>
          <w:sz w:val="20"/>
          <w:szCs w:val="20"/>
          <w:lang w:bidi="ar-SA"/>
        </w:rPr>
      </w:pPr>
      <w:r>
        <w:rPr>
          <w:rFonts w:ascii="Verdana" w:eastAsia="Times New Roman" w:hAnsi="Verdana" w:cs="Verdana"/>
          <w:b/>
          <w:sz w:val="20"/>
          <w:szCs w:val="20"/>
          <w:lang w:bidi="ar-SA"/>
        </w:rPr>
        <w:t>VISTO</w:t>
      </w:r>
    </w:p>
    <w:p w:rsidR="000D47A2" w:rsidRDefault="000D47A2" w:rsidP="00AA6B25">
      <w:pPr>
        <w:widowControl/>
        <w:suppressAutoHyphens w:val="0"/>
        <w:autoSpaceDE w:val="0"/>
        <w:adjustRightInd w:val="0"/>
        <w:textAlignment w:val="auto"/>
        <w:rPr>
          <w:rFonts w:ascii="Verdana" w:eastAsia="Times New Roman" w:hAnsi="Verdana" w:cs="Verdana"/>
          <w:b/>
          <w:sz w:val="20"/>
          <w:szCs w:val="20"/>
          <w:lang w:bidi="ar-SA"/>
        </w:rPr>
      </w:pPr>
    </w:p>
    <w:p w:rsidR="00AA6B25" w:rsidRPr="000D47A2" w:rsidRDefault="00BE1EBD" w:rsidP="004B581D">
      <w:pPr>
        <w:pStyle w:val="Paragrafoelenco"/>
        <w:numPr>
          <w:ilvl w:val="0"/>
          <w:numId w:val="17"/>
        </w:numPr>
        <w:suppressAutoHyphens w:val="0"/>
        <w:autoSpaceDE w:val="0"/>
        <w:adjustRightInd w:val="0"/>
        <w:spacing w:after="120" w:line="276" w:lineRule="auto"/>
        <w:ind w:left="426" w:firstLine="0"/>
        <w:jc w:val="both"/>
        <w:textAlignment w:val="auto"/>
        <w:rPr>
          <w:rFonts w:ascii="Verdana" w:hAnsi="Verdana" w:cs="Verdana"/>
          <w:sz w:val="20"/>
          <w:szCs w:val="20"/>
        </w:rPr>
      </w:pPr>
      <w:r>
        <w:rPr>
          <w:rFonts w:ascii="Verdana" w:hAnsi="Verdana" w:cs="Verdana"/>
          <w:sz w:val="20"/>
          <w:szCs w:val="20"/>
        </w:rPr>
        <w:t>lo</w:t>
      </w:r>
      <w:r w:rsidR="00D93B28">
        <w:rPr>
          <w:rFonts w:ascii="Verdana" w:hAnsi="Verdana" w:cs="Verdana"/>
          <w:sz w:val="20"/>
          <w:szCs w:val="20"/>
        </w:rPr>
        <w:t xml:space="preserve"> schema di convenzione</w:t>
      </w:r>
      <w:r>
        <w:rPr>
          <w:rFonts w:ascii="Verdana" w:hAnsi="Verdana" w:cs="Verdana"/>
          <w:sz w:val="20"/>
          <w:szCs w:val="20"/>
        </w:rPr>
        <w:t xml:space="preserve"> approvato dalla Città Metropolitana di Venezia con deliberazione de</w:t>
      </w:r>
      <w:r w:rsidR="00720027">
        <w:rPr>
          <w:rFonts w:ascii="Verdana" w:hAnsi="Verdana" w:cs="Verdana"/>
          <w:sz w:val="20"/>
          <w:szCs w:val="20"/>
        </w:rPr>
        <w:t>l Consiglio n. 4 del 05.02.2018</w:t>
      </w:r>
      <w:r>
        <w:rPr>
          <w:rFonts w:ascii="Verdana" w:hAnsi="Verdana" w:cs="Verdana"/>
          <w:sz w:val="20"/>
          <w:szCs w:val="20"/>
        </w:rPr>
        <w:t xml:space="preserve"> che </w:t>
      </w:r>
      <w:r w:rsidR="00AA6B25" w:rsidRPr="000D47A2">
        <w:rPr>
          <w:rFonts w:ascii="Verdana" w:hAnsi="Verdana" w:cs="Verdana"/>
          <w:sz w:val="20"/>
          <w:szCs w:val="20"/>
        </w:rPr>
        <w:t xml:space="preserve">prevede </w:t>
      </w:r>
      <w:r w:rsidR="005D17A2" w:rsidRPr="000D47A2">
        <w:rPr>
          <w:rFonts w:ascii="Verdana" w:hAnsi="Verdana" w:cs="Verdana"/>
          <w:sz w:val="20"/>
          <w:szCs w:val="20"/>
        </w:rPr>
        <w:t xml:space="preserve">tra le principali disposizioni </w:t>
      </w:r>
      <w:r w:rsidR="00720027">
        <w:rPr>
          <w:rFonts w:ascii="Verdana" w:hAnsi="Verdana" w:cs="Verdana"/>
          <w:sz w:val="20"/>
          <w:szCs w:val="20"/>
        </w:rPr>
        <w:t>quanto segue:</w:t>
      </w:r>
    </w:p>
    <w:p w:rsidR="00AA6B25" w:rsidRPr="00AA6B25" w:rsidRDefault="00AA6B25" w:rsidP="00330053">
      <w:pPr>
        <w:widowControl/>
        <w:suppressAutoHyphens w:val="0"/>
        <w:autoSpaceDE w:val="0"/>
        <w:adjustRightInd w:val="0"/>
        <w:spacing w:line="360" w:lineRule="auto"/>
        <w:ind w:left="709"/>
        <w:textAlignment w:val="auto"/>
        <w:rPr>
          <w:rFonts w:ascii="Verdana" w:eastAsia="Times New Roman" w:hAnsi="Verdana" w:cs="Verdana"/>
          <w:sz w:val="20"/>
          <w:szCs w:val="20"/>
          <w:lang w:bidi="ar-SA"/>
        </w:rPr>
      </w:pPr>
      <w:r w:rsidRPr="00AA6B25">
        <w:rPr>
          <w:rFonts w:ascii="Verdana" w:eastAsia="Times New Roman" w:hAnsi="Verdana" w:cs="Verdana"/>
          <w:sz w:val="20"/>
          <w:szCs w:val="20"/>
          <w:lang w:bidi="ar-SA"/>
        </w:rPr>
        <w:t>- L’Ufficio Unico è denominato “Avvocatura Civica Metropolitana di Venezia” ed ha sede presso la Città Metropolitana di Venezia, che riveste la qualità di ente coordinatore e capofila della Co</w:t>
      </w:r>
      <w:r w:rsidRPr="00AA6B25">
        <w:rPr>
          <w:rFonts w:ascii="Verdana" w:eastAsia="Times New Roman" w:hAnsi="Verdana" w:cs="Verdana"/>
          <w:sz w:val="20"/>
          <w:szCs w:val="20"/>
          <w:lang w:bidi="ar-SA"/>
        </w:rPr>
        <w:t>n</w:t>
      </w:r>
      <w:r w:rsidRPr="00AA6B25">
        <w:rPr>
          <w:rFonts w:ascii="Verdana" w:eastAsia="Times New Roman" w:hAnsi="Verdana" w:cs="Verdana"/>
          <w:sz w:val="20"/>
          <w:szCs w:val="20"/>
          <w:lang w:bidi="ar-SA"/>
        </w:rPr>
        <w:t xml:space="preserve">venzione; </w:t>
      </w:r>
    </w:p>
    <w:p w:rsidR="00AA6B25" w:rsidRPr="00AA6B25" w:rsidRDefault="00AA6B25" w:rsidP="00330053">
      <w:pPr>
        <w:widowControl/>
        <w:suppressAutoHyphens w:val="0"/>
        <w:autoSpaceDE w:val="0"/>
        <w:adjustRightInd w:val="0"/>
        <w:spacing w:line="360" w:lineRule="auto"/>
        <w:ind w:left="709"/>
        <w:textAlignment w:val="auto"/>
        <w:rPr>
          <w:rFonts w:ascii="Verdana" w:eastAsia="Times New Roman" w:hAnsi="Verdana" w:cs="Verdana"/>
          <w:sz w:val="20"/>
          <w:szCs w:val="20"/>
          <w:lang w:bidi="ar-SA"/>
        </w:rPr>
      </w:pPr>
      <w:r w:rsidRPr="00AA6B25">
        <w:rPr>
          <w:rFonts w:ascii="Verdana" w:eastAsia="Times New Roman" w:hAnsi="Verdana" w:cs="Verdana"/>
          <w:sz w:val="20"/>
          <w:szCs w:val="20"/>
          <w:lang w:bidi="ar-SA"/>
        </w:rPr>
        <w:t xml:space="preserve">- </w:t>
      </w:r>
      <w:r w:rsidR="006A5CA0">
        <w:rPr>
          <w:rFonts w:ascii="Verdana" w:eastAsia="Times New Roman" w:hAnsi="Verdana" w:cs="Verdana"/>
          <w:sz w:val="20"/>
          <w:szCs w:val="20"/>
          <w:lang w:bidi="ar-SA"/>
        </w:rPr>
        <w:t xml:space="preserve">gli </w:t>
      </w:r>
      <w:r w:rsidRPr="00AA6B25">
        <w:rPr>
          <w:rFonts w:ascii="Verdana" w:eastAsia="Times New Roman" w:hAnsi="Verdana" w:cs="Verdana"/>
          <w:sz w:val="20"/>
          <w:szCs w:val="20"/>
          <w:lang w:bidi="ar-SA"/>
        </w:rPr>
        <w:t xml:space="preserve">enti partecipanti possono fornire all’Ufficio Unico personale e mezzi propri; </w:t>
      </w:r>
    </w:p>
    <w:p w:rsidR="00AA6B25" w:rsidRDefault="00AA6B25" w:rsidP="00330053">
      <w:pPr>
        <w:widowControl/>
        <w:suppressAutoHyphens w:val="0"/>
        <w:autoSpaceDE w:val="0"/>
        <w:adjustRightInd w:val="0"/>
        <w:spacing w:line="360" w:lineRule="auto"/>
        <w:ind w:left="709"/>
        <w:textAlignment w:val="auto"/>
        <w:rPr>
          <w:rFonts w:ascii="Verdana" w:eastAsia="Times New Roman" w:hAnsi="Verdana" w:cs="Verdana"/>
          <w:sz w:val="20"/>
          <w:szCs w:val="20"/>
          <w:lang w:bidi="ar-SA"/>
        </w:rPr>
      </w:pPr>
      <w:r w:rsidRPr="00AA6B25">
        <w:rPr>
          <w:rFonts w:ascii="Verdana" w:eastAsia="Times New Roman" w:hAnsi="Verdana" w:cs="Verdana"/>
          <w:sz w:val="20"/>
          <w:szCs w:val="20"/>
          <w:lang w:bidi="ar-SA"/>
        </w:rPr>
        <w:t xml:space="preserve">- E’ istituita una conferenza dei Sindaci dei comuni convenzionati per la gestione del servizio </w:t>
      </w:r>
      <w:r w:rsidRPr="00AA6B25">
        <w:rPr>
          <w:rFonts w:ascii="Verdana" w:eastAsia="Times New Roman" w:hAnsi="Verdana" w:cs="Verdana"/>
          <w:sz w:val="20"/>
          <w:szCs w:val="20"/>
          <w:lang w:bidi="ar-SA"/>
        </w:rPr>
        <w:t>u</w:t>
      </w:r>
      <w:r w:rsidRPr="00AA6B25">
        <w:rPr>
          <w:rFonts w:ascii="Verdana" w:eastAsia="Times New Roman" w:hAnsi="Verdana" w:cs="Verdana"/>
          <w:sz w:val="20"/>
          <w:szCs w:val="20"/>
          <w:lang w:bidi="ar-SA"/>
        </w:rPr>
        <w:t xml:space="preserve">nitario; </w:t>
      </w:r>
    </w:p>
    <w:p w:rsidR="00AA6B25" w:rsidRPr="00AA6B25" w:rsidRDefault="00AA6B25" w:rsidP="00330053">
      <w:pPr>
        <w:widowControl/>
        <w:suppressAutoHyphens w:val="0"/>
        <w:autoSpaceDE w:val="0"/>
        <w:adjustRightInd w:val="0"/>
        <w:spacing w:line="360" w:lineRule="auto"/>
        <w:ind w:left="709"/>
        <w:textAlignment w:val="auto"/>
        <w:rPr>
          <w:rFonts w:ascii="Verdana" w:eastAsia="Times New Roman" w:hAnsi="Verdana" w:cs="Verdana"/>
          <w:sz w:val="20"/>
          <w:szCs w:val="20"/>
          <w:lang w:bidi="ar-SA"/>
        </w:rPr>
      </w:pPr>
      <w:r w:rsidRPr="00AA6B25">
        <w:rPr>
          <w:rFonts w:ascii="Verdana" w:eastAsia="Times New Roman" w:hAnsi="Verdana" w:cs="Verdana"/>
          <w:sz w:val="20"/>
          <w:szCs w:val="20"/>
          <w:lang w:bidi="ar-SA"/>
        </w:rPr>
        <w:t xml:space="preserve">- L’Ufficio Unico garantisce agli enti associati i seguenti servizi e funzioni: </w:t>
      </w:r>
    </w:p>
    <w:p w:rsidR="00AA6B25" w:rsidRPr="00AA6B25" w:rsidRDefault="00AA6B25" w:rsidP="00720027">
      <w:pPr>
        <w:widowControl/>
        <w:suppressAutoHyphens w:val="0"/>
        <w:autoSpaceDE w:val="0"/>
        <w:adjustRightInd w:val="0"/>
        <w:spacing w:before="120" w:after="120" w:line="276" w:lineRule="auto"/>
        <w:ind w:left="720" w:firstLine="11"/>
        <w:textAlignment w:val="auto"/>
        <w:rPr>
          <w:rFonts w:ascii="Verdana" w:eastAsia="Times New Roman" w:hAnsi="Verdana" w:cs="Verdana"/>
          <w:sz w:val="20"/>
          <w:szCs w:val="20"/>
          <w:lang w:bidi="ar-SA"/>
        </w:rPr>
      </w:pPr>
      <w:r w:rsidRPr="00AA6B25">
        <w:rPr>
          <w:rFonts w:ascii="Verdana" w:eastAsia="Times New Roman" w:hAnsi="Verdana" w:cs="Verdana"/>
          <w:sz w:val="20"/>
          <w:szCs w:val="20"/>
          <w:lang w:bidi="ar-SA"/>
        </w:rPr>
        <w:t xml:space="preserve">a) patrocinio legale, svolgendo l’attività di procuratore e di difensore, per ogni ordine e grado di giudizio, in relaziona a: </w:t>
      </w:r>
    </w:p>
    <w:p w:rsidR="00AA6B25" w:rsidRPr="000D47A2" w:rsidRDefault="00AA6B25" w:rsidP="00330053">
      <w:pPr>
        <w:pStyle w:val="Paragrafoelenco"/>
        <w:numPr>
          <w:ilvl w:val="0"/>
          <w:numId w:val="22"/>
        </w:numPr>
        <w:suppressAutoHyphens w:val="0"/>
        <w:autoSpaceDE w:val="0"/>
        <w:adjustRightInd w:val="0"/>
        <w:spacing w:line="360" w:lineRule="auto"/>
        <w:ind w:left="709" w:firstLine="0"/>
        <w:textAlignment w:val="auto"/>
        <w:rPr>
          <w:rFonts w:ascii="Verdana" w:hAnsi="Verdana" w:cs="Verdana"/>
          <w:sz w:val="20"/>
          <w:szCs w:val="20"/>
        </w:rPr>
      </w:pPr>
      <w:r w:rsidRPr="000D47A2">
        <w:rPr>
          <w:rFonts w:ascii="Verdana" w:hAnsi="Verdana" w:cs="Verdana"/>
          <w:sz w:val="20"/>
          <w:szCs w:val="20"/>
        </w:rPr>
        <w:t xml:space="preserve">vertenze arbitrali e giurisdizione civile, compreso l’ambito giuslavoristico, per le quali è necessaria l’assistenza tecnica di difensore abilitato; </w:t>
      </w:r>
    </w:p>
    <w:p w:rsidR="00AA6B25" w:rsidRPr="000D47A2" w:rsidRDefault="00AA6B25" w:rsidP="00330053">
      <w:pPr>
        <w:pStyle w:val="Paragrafoelenco"/>
        <w:numPr>
          <w:ilvl w:val="0"/>
          <w:numId w:val="22"/>
        </w:numPr>
        <w:suppressAutoHyphens w:val="0"/>
        <w:autoSpaceDE w:val="0"/>
        <w:adjustRightInd w:val="0"/>
        <w:spacing w:line="360" w:lineRule="auto"/>
        <w:ind w:left="709" w:firstLine="0"/>
        <w:textAlignment w:val="auto"/>
        <w:rPr>
          <w:rFonts w:ascii="Verdana" w:hAnsi="Verdana" w:cs="Verdana"/>
          <w:sz w:val="20"/>
          <w:szCs w:val="20"/>
        </w:rPr>
      </w:pPr>
      <w:r w:rsidRPr="000D47A2">
        <w:rPr>
          <w:rFonts w:ascii="Verdana" w:hAnsi="Verdana" w:cs="Verdana"/>
          <w:sz w:val="20"/>
          <w:szCs w:val="20"/>
        </w:rPr>
        <w:t xml:space="preserve">controversie di giurisdizione amministrativa; </w:t>
      </w:r>
    </w:p>
    <w:p w:rsidR="00AA6B25" w:rsidRPr="000D47A2" w:rsidRDefault="00AA6B25" w:rsidP="00330053">
      <w:pPr>
        <w:pStyle w:val="Paragrafoelenco"/>
        <w:numPr>
          <w:ilvl w:val="0"/>
          <w:numId w:val="22"/>
        </w:numPr>
        <w:suppressAutoHyphens w:val="0"/>
        <w:autoSpaceDE w:val="0"/>
        <w:adjustRightInd w:val="0"/>
        <w:spacing w:line="360" w:lineRule="auto"/>
        <w:ind w:left="709" w:firstLine="0"/>
        <w:textAlignment w:val="auto"/>
        <w:rPr>
          <w:rFonts w:ascii="Verdana" w:hAnsi="Verdana" w:cs="Verdana"/>
          <w:sz w:val="20"/>
          <w:szCs w:val="20"/>
        </w:rPr>
      </w:pPr>
      <w:r w:rsidRPr="000D47A2">
        <w:rPr>
          <w:rFonts w:ascii="Verdana" w:hAnsi="Verdana" w:cs="Verdana"/>
          <w:sz w:val="20"/>
          <w:szCs w:val="20"/>
        </w:rPr>
        <w:t xml:space="preserve">esercizio giudiziale dei diritti della persona offesa o danneggiata nei procedimenti penali; </w:t>
      </w:r>
    </w:p>
    <w:p w:rsidR="00AA6B25" w:rsidRPr="000D47A2" w:rsidRDefault="00AA6B25" w:rsidP="00330053">
      <w:pPr>
        <w:pStyle w:val="Paragrafoelenco"/>
        <w:numPr>
          <w:ilvl w:val="0"/>
          <w:numId w:val="22"/>
        </w:numPr>
        <w:suppressAutoHyphens w:val="0"/>
        <w:autoSpaceDE w:val="0"/>
        <w:adjustRightInd w:val="0"/>
        <w:spacing w:line="360" w:lineRule="auto"/>
        <w:ind w:left="709" w:firstLine="0"/>
        <w:textAlignment w:val="auto"/>
        <w:rPr>
          <w:rFonts w:ascii="Verdana" w:hAnsi="Verdana" w:cs="Verdana"/>
          <w:sz w:val="20"/>
          <w:szCs w:val="20"/>
        </w:rPr>
      </w:pPr>
      <w:r w:rsidRPr="000D47A2">
        <w:rPr>
          <w:rFonts w:ascii="Verdana" w:hAnsi="Verdana" w:cs="Verdana"/>
          <w:sz w:val="20"/>
          <w:szCs w:val="20"/>
        </w:rPr>
        <w:t xml:space="preserve">vertenze avanti le giurisdizioni speciali e nei procedimenti di volontaria giurisdizione; </w:t>
      </w:r>
    </w:p>
    <w:p w:rsidR="00AA6B25" w:rsidRPr="000D47A2" w:rsidRDefault="00AA6B25" w:rsidP="00330053">
      <w:pPr>
        <w:pStyle w:val="Paragrafoelenco"/>
        <w:numPr>
          <w:ilvl w:val="0"/>
          <w:numId w:val="22"/>
        </w:numPr>
        <w:suppressAutoHyphens w:val="0"/>
        <w:autoSpaceDE w:val="0"/>
        <w:adjustRightInd w:val="0"/>
        <w:spacing w:line="360" w:lineRule="auto"/>
        <w:ind w:left="709" w:firstLine="0"/>
        <w:textAlignment w:val="auto"/>
        <w:rPr>
          <w:rFonts w:ascii="Verdana" w:hAnsi="Verdana" w:cs="Verdana"/>
          <w:sz w:val="20"/>
          <w:szCs w:val="20"/>
        </w:rPr>
      </w:pPr>
      <w:r w:rsidRPr="000D47A2">
        <w:rPr>
          <w:rFonts w:ascii="Verdana" w:hAnsi="Verdana" w:cs="Verdana"/>
          <w:sz w:val="20"/>
          <w:szCs w:val="20"/>
        </w:rPr>
        <w:t xml:space="preserve">altre vertenze giudiziali e para-giudiziali per le quali non è necessaria la difesa tecnica, previo consenso dell’Avvocato coordinatore; </w:t>
      </w:r>
    </w:p>
    <w:p w:rsidR="00AA6B25" w:rsidRPr="00AA6B25" w:rsidRDefault="00AA6B25" w:rsidP="00A60A94">
      <w:pPr>
        <w:widowControl/>
        <w:suppressAutoHyphens w:val="0"/>
        <w:autoSpaceDE w:val="0"/>
        <w:adjustRightInd w:val="0"/>
        <w:spacing w:afterLines="120" w:line="276" w:lineRule="auto"/>
        <w:ind w:left="709"/>
        <w:jc w:val="both"/>
        <w:textAlignment w:val="auto"/>
        <w:rPr>
          <w:rFonts w:ascii="Verdana" w:eastAsia="Times New Roman" w:hAnsi="Verdana" w:cs="Verdana"/>
          <w:sz w:val="20"/>
          <w:szCs w:val="20"/>
          <w:lang w:bidi="ar-SA"/>
        </w:rPr>
      </w:pPr>
      <w:r w:rsidRPr="00AA6B25">
        <w:rPr>
          <w:rFonts w:ascii="Verdana" w:eastAsia="Times New Roman" w:hAnsi="Verdana" w:cs="Verdana"/>
          <w:sz w:val="20"/>
          <w:szCs w:val="20"/>
          <w:lang w:bidi="ar-SA"/>
        </w:rPr>
        <w:t>b) su richiesta del legale rappresentante o dell’organo amministrativo di vertice, attività di ass</w:t>
      </w:r>
      <w:r w:rsidRPr="00AA6B25">
        <w:rPr>
          <w:rFonts w:ascii="Verdana" w:eastAsia="Times New Roman" w:hAnsi="Verdana" w:cs="Verdana"/>
          <w:sz w:val="20"/>
          <w:szCs w:val="20"/>
          <w:lang w:bidi="ar-SA"/>
        </w:rPr>
        <w:t>i</w:t>
      </w:r>
      <w:r w:rsidRPr="00AA6B25">
        <w:rPr>
          <w:rFonts w:ascii="Verdana" w:eastAsia="Times New Roman" w:hAnsi="Verdana" w:cs="Verdana"/>
          <w:sz w:val="20"/>
          <w:szCs w:val="20"/>
          <w:lang w:bidi="ar-SA"/>
        </w:rPr>
        <w:t xml:space="preserve">stenza e consulenza legale, giuridico-amministrativa, mediante prestazione di parere orali o scritti, partecipazione a conferenze, relativamente a procedimenti di rilevanza strategica o di particolare complessità ermeneutica normativa, anche ai fini di intervento in autotutela; </w:t>
      </w:r>
    </w:p>
    <w:p w:rsidR="00AA6B25" w:rsidRPr="00AA6B25" w:rsidRDefault="00AA6B25" w:rsidP="00A60A94">
      <w:pPr>
        <w:widowControl/>
        <w:suppressAutoHyphens w:val="0"/>
        <w:autoSpaceDE w:val="0"/>
        <w:adjustRightInd w:val="0"/>
        <w:spacing w:afterLines="120" w:line="276" w:lineRule="auto"/>
        <w:ind w:left="709"/>
        <w:jc w:val="both"/>
        <w:textAlignment w:val="auto"/>
        <w:rPr>
          <w:rFonts w:ascii="Verdana" w:eastAsia="Times New Roman" w:hAnsi="Verdana" w:cs="Verdana"/>
          <w:sz w:val="20"/>
          <w:szCs w:val="20"/>
          <w:lang w:bidi="ar-SA"/>
        </w:rPr>
      </w:pPr>
      <w:r w:rsidRPr="00AA6B25">
        <w:rPr>
          <w:rFonts w:ascii="Verdana" w:eastAsia="Times New Roman" w:hAnsi="Verdana" w:cs="Verdana"/>
          <w:sz w:val="20"/>
          <w:szCs w:val="20"/>
          <w:lang w:bidi="ar-SA"/>
        </w:rPr>
        <w:t>c) assistenza giuridico-amministrativa nella fase stragiudiziale riferita anche alla conduzione di trattative per conto dell’ente mandante, volte a prevenire o concludere in via bonaria il conte</w:t>
      </w:r>
      <w:r w:rsidRPr="00AA6B25">
        <w:rPr>
          <w:rFonts w:ascii="Verdana" w:eastAsia="Times New Roman" w:hAnsi="Verdana" w:cs="Verdana"/>
          <w:sz w:val="20"/>
          <w:szCs w:val="20"/>
          <w:lang w:bidi="ar-SA"/>
        </w:rPr>
        <w:t>n</w:t>
      </w:r>
      <w:r w:rsidRPr="00AA6B25">
        <w:rPr>
          <w:rFonts w:ascii="Verdana" w:eastAsia="Times New Roman" w:hAnsi="Verdana" w:cs="Verdana"/>
          <w:sz w:val="20"/>
          <w:szCs w:val="20"/>
          <w:lang w:bidi="ar-SA"/>
        </w:rPr>
        <w:t xml:space="preserve">zioso giudiziale, compresa la negoziazione assistita; </w:t>
      </w:r>
    </w:p>
    <w:p w:rsidR="00AA6B25" w:rsidRPr="00AA6B25" w:rsidRDefault="00AA6B25" w:rsidP="00A60A94">
      <w:pPr>
        <w:widowControl/>
        <w:suppressAutoHyphens w:val="0"/>
        <w:autoSpaceDE w:val="0"/>
        <w:adjustRightInd w:val="0"/>
        <w:spacing w:afterLines="120" w:line="276" w:lineRule="auto"/>
        <w:ind w:left="709"/>
        <w:jc w:val="both"/>
        <w:textAlignment w:val="auto"/>
        <w:rPr>
          <w:rFonts w:ascii="Verdana" w:eastAsia="Times New Roman" w:hAnsi="Verdana" w:cs="Verdana"/>
          <w:sz w:val="20"/>
          <w:szCs w:val="20"/>
          <w:lang w:bidi="ar-SA"/>
        </w:rPr>
      </w:pPr>
      <w:r w:rsidRPr="00AA6B25">
        <w:rPr>
          <w:rFonts w:ascii="Verdana" w:eastAsia="Times New Roman" w:hAnsi="Verdana" w:cs="Verdana"/>
          <w:sz w:val="20"/>
          <w:szCs w:val="20"/>
          <w:lang w:bidi="ar-SA"/>
        </w:rPr>
        <w:t xml:space="preserve">d) in alternativa alla procedura di iscrizione a ruolo, riscossione coattiva dei crediti, fino all’esperimento dell’esecuzione forzata, di importo superiore alla somma da stabilirsi in sede di conferenza dei Sindaci; </w:t>
      </w:r>
    </w:p>
    <w:p w:rsidR="0000452B" w:rsidRPr="00720027" w:rsidRDefault="00AA6B25" w:rsidP="00A60A94">
      <w:pPr>
        <w:widowControl/>
        <w:suppressAutoHyphens w:val="0"/>
        <w:autoSpaceDE w:val="0"/>
        <w:adjustRightInd w:val="0"/>
        <w:spacing w:afterLines="120" w:line="276" w:lineRule="auto"/>
        <w:ind w:left="709"/>
        <w:jc w:val="both"/>
        <w:textAlignment w:val="auto"/>
        <w:rPr>
          <w:rFonts w:ascii="Verdana" w:eastAsia="Times New Roman" w:hAnsi="Verdana" w:cs="Verdana"/>
          <w:sz w:val="20"/>
          <w:szCs w:val="20"/>
          <w:lang w:bidi="ar-SA"/>
        </w:rPr>
      </w:pPr>
      <w:r w:rsidRPr="00AA6B25">
        <w:rPr>
          <w:rFonts w:ascii="Verdana" w:eastAsia="Times New Roman" w:hAnsi="Verdana" w:cs="Verdana"/>
          <w:sz w:val="20"/>
          <w:szCs w:val="20"/>
          <w:lang w:bidi="ar-SA"/>
        </w:rPr>
        <w:t>e) supporto nelle procedure di scelta di professionisti esterni, dei quali potrà valersi un Ente a</w:t>
      </w:r>
      <w:r w:rsidRPr="00AA6B25">
        <w:rPr>
          <w:rFonts w:ascii="Verdana" w:eastAsia="Times New Roman" w:hAnsi="Verdana" w:cs="Verdana"/>
          <w:sz w:val="20"/>
          <w:szCs w:val="20"/>
          <w:lang w:bidi="ar-SA"/>
        </w:rPr>
        <w:t>s</w:t>
      </w:r>
      <w:r w:rsidRPr="00AA6B25">
        <w:rPr>
          <w:rFonts w:ascii="Verdana" w:eastAsia="Times New Roman" w:hAnsi="Verdana" w:cs="Verdana"/>
          <w:sz w:val="20"/>
          <w:szCs w:val="20"/>
          <w:lang w:bidi="ar-SA"/>
        </w:rPr>
        <w:t xml:space="preserve">sociato, nei casi di conflitto di interessi, anche potenziale, degli avvocati dell’Ufficio con gli Enti associati o </w:t>
      </w:r>
      <w:r w:rsidRPr="000D47A2">
        <w:rPr>
          <w:rFonts w:ascii="Verdana" w:eastAsia="Times New Roman" w:hAnsi="Verdana" w:cs="Verdana"/>
          <w:sz w:val="20"/>
          <w:szCs w:val="20"/>
          <w:lang w:bidi="ar-SA"/>
        </w:rPr>
        <w:t xml:space="preserve">in casi di motivata impossibilità ad assumere l’incarico, da parte dei componenti l’Ufficio; </w:t>
      </w:r>
    </w:p>
    <w:p w:rsidR="0000452B" w:rsidRDefault="0000452B" w:rsidP="0000452B">
      <w:pPr>
        <w:widowControl/>
        <w:suppressAutoHyphens w:val="0"/>
        <w:autoSpaceDE w:val="0"/>
        <w:adjustRightInd w:val="0"/>
        <w:spacing w:line="276" w:lineRule="auto"/>
        <w:ind w:firstLine="709"/>
        <w:textAlignment w:val="auto"/>
        <w:rPr>
          <w:rFonts w:ascii="Verdana" w:eastAsia="Times New Roman" w:hAnsi="Verdana" w:cs="Verdana"/>
          <w:b/>
          <w:sz w:val="20"/>
          <w:szCs w:val="20"/>
          <w:lang w:bidi="ar-SA"/>
        </w:rPr>
      </w:pPr>
    </w:p>
    <w:p w:rsidR="00AA6B25" w:rsidRDefault="00DF17C0" w:rsidP="0000452B">
      <w:pPr>
        <w:widowControl/>
        <w:suppressAutoHyphens w:val="0"/>
        <w:autoSpaceDE w:val="0"/>
        <w:adjustRightInd w:val="0"/>
        <w:spacing w:line="276" w:lineRule="auto"/>
        <w:ind w:firstLine="709"/>
        <w:textAlignment w:val="auto"/>
        <w:rPr>
          <w:rFonts w:ascii="Verdana" w:eastAsia="Times New Roman" w:hAnsi="Verdana" w:cs="Verdana"/>
          <w:b/>
          <w:sz w:val="20"/>
          <w:szCs w:val="20"/>
          <w:lang w:bidi="ar-SA"/>
        </w:rPr>
      </w:pPr>
      <w:r>
        <w:rPr>
          <w:rFonts w:ascii="Verdana" w:eastAsia="Times New Roman" w:hAnsi="Verdana" w:cs="Verdana"/>
          <w:b/>
          <w:sz w:val="20"/>
          <w:szCs w:val="20"/>
          <w:lang w:bidi="ar-SA"/>
        </w:rPr>
        <w:t>RILEVATO</w:t>
      </w:r>
      <w:r w:rsidR="000D47A2" w:rsidRPr="000D47A2">
        <w:rPr>
          <w:rFonts w:ascii="Verdana" w:eastAsia="Times New Roman" w:hAnsi="Verdana" w:cs="Verdana"/>
          <w:b/>
          <w:sz w:val="20"/>
          <w:szCs w:val="20"/>
          <w:lang w:bidi="ar-SA"/>
        </w:rPr>
        <w:t xml:space="preserve"> </w:t>
      </w:r>
    </w:p>
    <w:p w:rsidR="006A5CA0" w:rsidRPr="000D47A2" w:rsidRDefault="006A5CA0" w:rsidP="000D47A2">
      <w:pPr>
        <w:widowControl/>
        <w:suppressAutoHyphens w:val="0"/>
        <w:autoSpaceDE w:val="0"/>
        <w:adjustRightInd w:val="0"/>
        <w:spacing w:line="276" w:lineRule="auto"/>
        <w:textAlignment w:val="auto"/>
        <w:rPr>
          <w:rFonts w:ascii="Verdana" w:eastAsia="Times New Roman" w:hAnsi="Verdana" w:cs="Verdana"/>
          <w:b/>
          <w:sz w:val="20"/>
          <w:szCs w:val="20"/>
          <w:lang w:bidi="ar-SA"/>
        </w:rPr>
      </w:pPr>
    </w:p>
    <w:p w:rsidR="00AA6B25" w:rsidRDefault="000D47A2" w:rsidP="00BB625C">
      <w:pPr>
        <w:pStyle w:val="Paragrafoelenco"/>
        <w:numPr>
          <w:ilvl w:val="0"/>
          <w:numId w:val="17"/>
        </w:numPr>
        <w:suppressAutoHyphens w:val="0"/>
        <w:autoSpaceDE w:val="0"/>
        <w:adjustRightInd w:val="0"/>
        <w:spacing w:after="120" w:line="276" w:lineRule="auto"/>
        <w:ind w:left="426" w:firstLine="0"/>
        <w:jc w:val="both"/>
        <w:textAlignment w:val="auto"/>
        <w:rPr>
          <w:rFonts w:ascii="Verdana" w:hAnsi="Verdana" w:cs="Verdana"/>
          <w:sz w:val="20"/>
          <w:szCs w:val="20"/>
        </w:rPr>
      </w:pPr>
      <w:r w:rsidRPr="000D47A2">
        <w:rPr>
          <w:rFonts w:ascii="Verdana" w:hAnsi="Verdana" w:cs="Verdana"/>
          <w:sz w:val="20"/>
          <w:szCs w:val="20"/>
        </w:rPr>
        <w:t xml:space="preserve">che </w:t>
      </w:r>
      <w:r w:rsidR="00AA6B25" w:rsidRPr="000D47A2">
        <w:rPr>
          <w:rFonts w:ascii="Verdana" w:hAnsi="Verdana" w:cs="Verdana"/>
          <w:sz w:val="20"/>
          <w:szCs w:val="20"/>
        </w:rPr>
        <w:t>gli obiettivi di un processo di aggregazione tra Enti sono conseguenti alla possibilità di ott</w:t>
      </w:r>
      <w:r w:rsidR="00AA6B25" w:rsidRPr="000D47A2">
        <w:rPr>
          <w:rFonts w:ascii="Verdana" w:hAnsi="Verdana" w:cs="Verdana"/>
          <w:sz w:val="20"/>
          <w:szCs w:val="20"/>
        </w:rPr>
        <w:t>e</w:t>
      </w:r>
      <w:r w:rsidR="00AA6B25" w:rsidRPr="000D47A2">
        <w:rPr>
          <w:rFonts w:ascii="Verdana" w:hAnsi="Verdana" w:cs="Verdana"/>
          <w:sz w:val="20"/>
          <w:szCs w:val="20"/>
        </w:rPr>
        <w:t>nere economie di scala e quindi di ridurre i costi dei servizi per gli utenti e contemporane</w:t>
      </w:r>
      <w:r w:rsidR="00AA6B25" w:rsidRPr="000D47A2">
        <w:rPr>
          <w:rFonts w:ascii="Verdana" w:hAnsi="Verdana" w:cs="Verdana"/>
          <w:sz w:val="20"/>
          <w:szCs w:val="20"/>
        </w:rPr>
        <w:t>a</w:t>
      </w:r>
      <w:r w:rsidR="00AA6B25" w:rsidRPr="000D47A2">
        <w:rPr>
          <w:rFonts w:ascii="Verdana" w:hAnsi="Verdana" w:cs="Verdana"/>
          <w:sz w:val="20"/>
          <w:szCs w:val="20"/>
        </w:rPr>
        <w:t xml:space="preserve">mente di migliorare la qualità dei servizi, </w:t>
      </w:r>
      <w:r w:rsidR="006A5CA0">
        <w:rPr>
          <w:rFonts w:ascii="Verdana" w:hAnsi="Verdana" w:cs="Verdana"/>
          <w:sz w:val="20"/>
          <w:szCs w:val="20"/>
        </w:rPr>
        <w:t>ed altresì</w:t>
      </w:r>
      <w:r w:rsidR="00AA6B25" w:rsidRPr="000D47A2">
        <w:rPr>
          <w:rFonts w:ascii="Verdana" w:hAnsi="Verdana" w:cs="Verdana"/>
          <w:sz w:val="20"/>
          <w:szCs w:val="20"/>
        </w:rPr>
        <w:t xml:space="preserve"> individuabili nella riorganizzazione delle strutture bur</w:t>
      </w:r>
      <w:r w:rsidR="00AA6B25" w:rsidRPr="000D47A2">
        <w:rPr>
          <w:rFonts w:ascii="Verdana" w:hAnsi="Verdana" w:cs="Verdana"/>
          <w:sz w:val="20"/>
          <w:szCs w:val="20"/>
        </w:rPr>
        <w:t>o</w:t>
      </w:r>
      <w:r w:rsidR="00AA6B25" w:rsidRPr="000D47A2">
        <w:rPr>
          <w:rFonts w:ascii="Verdana" w:hAnsi="Verdana" w:cs="Verdana"/>
          <w:sz w:val="20"/>
          <w:szCs w:val="20"/>
        </w:rPr>
        <w:t>cratiche, nella crescita professionale del personale e nella maggiore specializz</w:t>
      </w:r>
      <w:r w:rsidR="00AA6B25" w:rsidRPr="000D47A2">
        <w:rPr>
          <w:rFonts w:ascii="Verdana" w:hAnsi="Verdana" w:cs="Verdana"/>
          <w:sz w:val="20"/>
          <w:szCs w:val="20"/>
        </w:rPr>
        <w:t>a</w:t>
      </w:r>
      <w:r w:rsidR="00AA6B25" w:rsidRPr="000D47A2">
        <w:rPr>
          <w:rFonts w:ascii="Verdana" w:hAnsi="Verdana" w:cs="Verdana"/>
          <w:sz w:val="20"/>
          <w:szCs w:val="20"/>
        </w:rPr>
        <w:t xml:space="preserve">zione del lavoro; </w:t>
      </w:r>
    </w:p>
    <w:p w:rsidR="00DF17C0" w:rsidRPr="000D47A2" w:rsidRDefault="00DF17C0" w:rsidP="00C22F32">
      <w:pPr>
        <w:pStyle w:val="Paragrafoelenco"/>
        <w:suppressAutoHyphens w:val="0"/>
        <w:autoSpaceDE w:val="0"/>
        <w:adjustRightInd w:val="0"/>
        <w:spacing w:line="276" w:lineRule="auto"/>
        <w:ind w:left="851" w:hanging="425"/>
        <w:jc w:val="both"/>
        <w:textAlignment w:val="auto"/>
        <w:rPr>
          <w:rFonts w:ascii="Verdana" w:hAnsi="Verdana" w:cs="Verdana"/>
          <w:sz w:val="20"/>
          <w:szCs w:val="20"/>
        </w:rPr>
      </w:pPr>
    </w:p>
    <w:p w:rsidR="00DF17C0" w:rsidRPr="00DF17C0" w:rsidRDefault="00DF17C0" w:rsidP="00BB625C">
      <w:pPr>
        <w:pStyle w:val="Paragrafoelenco"/>
        <w:numPr>
          <w:ilvl w:val="0"/>
          <w:numId w:val="17"/>
        </w:numPr>
        <w:suppressAutoHyphens w:val="0"/>
        <w:autoSpaceDE w:val="0"/>
        <w:adjustRightInd w:val="0"/>
        <w:spacing w:after="120" w:line="276" w:lineRule="auto"/>
        <w:ind w:left="426" w:firstLine="0"/>
        <w:jc w:val="both"/>
        <w:textAlignment w:val="auto"/>
        <w:rPr>
          <w:rFonts w:ascii="Verdana" w:hAnsi="Verdana" w:cs="Verdana"/>
          <w:sz w:val="20"/>
          <w:szCs w:val="20"/>
        </w:rPr>
      </w:pPr>
      <w:r>
        <w:rPr>
          <w:rFonts w:ascii="Verdana" w:hAnsi="Verdana" w:cs="Verdana"/>
          <w:sz w:val="20"/>
          <w:szCs w:val="20"/>
        </w:rPr>
        <w:t xml:space="preserve">che </w:t>
      </w:r>
      <w:r w:rsidR="00AA6B25" w:rsidRPr="00DF17C0">
        <w:rPr>
          <w:rFonts w:ascii="Verdana" w:hAnsi="Verdana" w:cs="Verdana"/>
          <w:sz w:val="20"/>
          <w:szCs w:val="20"/>
        </w:rPr>
        <w:t>tra gli altri effetti del processo di aggregazione, si possono evidenziare una maggiore forza contrattuale degli enti associati, una organizzazione interna semplificata nei sistemi, nell’unificazione di procedure gestionali, nell’adozione di procedure standardizzate, nella poss</w:t>
      </w:r>
      <w:r w:rsidR="00AA6B25" w:rsidRPr="00DF17C0">
        <w:rPr>
          <w:rFonts w:ascii="Verdana" w:hAnsi="Verdana" w:cs="Verdana"/>
          <w:sz w:val="20"/>
          <w:szCs w:val="20"/>
        </w:rPr>
        <w:t>i</w:t>
      </w:r>
      <w:r w:rsidR="00AA6B25" w:rsidRPr="00DF17C0">
        <w:rPr>
          <w:rFonts w:ascii="Verdana" w:hAnsi="Verdana" w:cs="Verdana"/>
          <w:sz w:val="20"/>
          <w:szCs w:val="20"/>
        </w:rPr>
        <w:t xml:space="preserve">bilità di rimodulare alcune procedure interne, nonché nel favorire l’interscambio di “buone pratiche” tra personale dipendente di enti diversi; </w:t>
      </w:r>
    </w:p>
    <w:p w:rsidR="00DF17C0" w:rsidRPr="00DF17C0" w:rsidRDefault="00DF17C0" w:rsidP="00C22F32">
      <w:pPr>
        <w:pStyle w:val="Paragrafoelenco"/>
        <w:ind w:left="851" w:hanging="425"/>
        <w:rPr>
          <w:rFonts w:ascii="Verdana" w:hAnsi="Verdana" w:cs="Verdana"/>
          <w:sz w:val="20"/>
          <w:szCs w:val="20"/>
        </w:rPr>
      </w:pPr>
    </w:p>
    <w:p w:rsidR="00EB795F" w:rsidRPr="00DF17C0" w:rsidRDefault="00DF17C0" w:rsidP="00BB625C">
      <w:pPr>
        <w:pStyle w:val="Paragrafoelenco"/>
        <w:numPr>
          <w:ilvl w:val="0"/>
          <w:numId w:val="17"/>
        </w:numPr>
        <w:suppressAutoHyphens w:val="0"/>
        <w:autoSpaceDE w:val="0"/>
        <w:adjustRightInd w:val="0"/>
        <w:spacing w:after="120" w:line="276" w:lineRule="auto"/>
        <w:ind w:left="426" w:firstLine="0"/>
        <w:jc w:val="both"/>
        <w:textAlignment w:val="auto"/>
        <w:rPr>
          <w:rFonts w:ascii="Verdana" w:hAnsi="Verdana" w:cs="Verdana"/>
          <w:sz w:val="20"/>
          <w:szCs w:val="20"/>
        </w:rPr>
      </w:pPr>
      <w:r>
        <w:rPr>
          <w:rFonts w:ascii="Verdana" w:hAnsi="Verdana" w:cs="Verdana"/>
          <w:sz w:val="20"/>
          <w:szCs w:val="20"/>
        </w:rPr>
        <w:t xml:space="preserve">che </w:t>
      </w:r>
      <w:r w:rsidR="00EB795F" w:rsidRPr="00DF17C0">
        <w:rPr>
          <w:rFonts w:ascii="Verdana" w:hAnsi="Verdana" w:cs="Verdana"/>
          <w:sz w:val="20"/>
          <w:szCs w:val="20"/>
        </w:rPr>
        <w:t>il Consiglio di Bacino Venezia Ambiente, analogamente ad altri enti locali di piccole dime</w:t>
      </w:r>
      <w:r w:rsidR="00EB795F" w:rsidRPr="00DF17C0">
        <w:rPr>
          <w:rFonts w:ascii="Verdana" w:hAnsi="Verdana" w:cs="Verdana"/>
          <w:sz w:val="20"/>
          <w:szCs w:val="20"/>
        </w:rPr>
        <w:t>n</w:t>
      </w:r>
      <w:r w:rsidR="00EB795F" w:rsidRPr="00DF17C0">
        <w:rPr>
          <w:rFonts w:ascii="Verdana" w:hAnsi="Verdana" w:cs="Verdana"/>
          <w:sz w:val="20"/>
          <w:szCs w:val="20"/>
        </w:rPr>
        <w:t>sioni, in ragione della struttura operativa e delle necessità limitate per il suo funzionamento non d</w:t>
      </w:r>
      <w:r w:rsidR="00EB795F" w:rsidRPr="00DF17C0">
        <w:rPr>
          <w:rFonts w:ascii="Verdana" w:hAnsi="Verdana" w:cs="Verdana"/>
          <w:sz w:val="20"/>
          <w:szCs w:val="20"/>
        </w:rPr>
        <w:t>i</w:t>
      </w:r>
      <w:r w:rsidR="00EB795F" w:rsidRPr="00DF17C0">
        <w:rPr>
          <w:rFonts w:ascii="Verdana" w:hAnsi="Verdana" w:cs="Verdana"/>
          <w:sz w:val="20"/>
          <w:szCs w:val="20"/>
        </w:rPr>
        <w:t>spone di competenze e risorse adeguate per governare pienamente la varietà di tematiche giurid</w:t>
      </w:r>
      <w:r w:rsidR="00EB795F" w:rsidRPr="00DF17C0">
        <w:rPr>
          <w:rFonts w:ascii="Verdana" w:hAnsi="Verdana" w:cs="Verdana"/>
          <w:sz w:val="20"/>
          <w:szCs w:val="20"/>
        </w:rPr>
        <w:t>i</w:t>
      </w:r>
      <w:r w:rsidR="00EB795F" w:rsidRPr="00DF17C0">
        <w:rPr>
          <w:rFonts w:ascii="Verdana" w:hAnsi="Verdana" w:cs="Verdana"/>
          <w:sz w:val="20"/>
          <w:szCs w:val="20"/>
        </w:rPr>
        <w:t>che che interessano di volta in volta l’ente;</w:t>
      </w:r>
    </w:p>
    <w:p w:rsidR="00720027" w:rsidRDefault="00720027" w:rsidP="00C22F32">
      <w:pPr>
        <w:pStyle w:val="acctesto"/>
        <w:suppressAutoHyphens w:val="0"/>
        <w:autoSpaceDN/>
        <w:spacing w:line="276" w:lineRule="auto"/>
        <w:ind w:left="851" w:hanging="425"/>
        <w:textAlignment w:val="auto"/>
      </w:pPr>
    </w:p>
    <w:p w:rsidR="0000452B" w:rsidRDefault="0000452B" w:rsidP="0000452B">
      <w:pPr>
        <w:pStyle w:val="acctesto"/>
        <w:suppressAutoHyphens w:val="0"/>
        <w:autoSpaceDN/>
        <w:spacing w:line="276" w:lineRule="auto"/>
        <w:ind w:left="1276"/>
        <w:textAlignment w:val="auto"/>
      </w:pPr>
    </w:p>
    <w:p w:rsidR="0000452B" w:rsidRPr="00927A88" w:rsidRDefault="00DF17C0" w:rsidP="0000452B">
      <w:pPr>
        <w:widowControl/>
        <w:suppressAutoHyphens w:val="0"/>
        <w:autoSpaceDE w:val="0"/>
        <w:adjustRightInd w:val="0"/>
        <w:spacing w:line="276" w:lineRule="auto"/>
        <w:ind w:firstLine="709"/>
        <w:textAlignment w:val="auto"/>
        <w:rPr>
          <w:rFonts w:ascii="Verdana" w:eastAsia="Times New Roman" w:hAnsi="Verdana" w:cs="Verdana"/>
          <w:b/>
          <w:sz w:val="20"/>
          <w:szCs w:val="20"/>
          <w:lang w:bidi="ar-SA"/>
        </w:rPr>
      </w:pPr>
      <w:r>
        <w:rPr>
          <w:rFonts w:ascii="Verdana" w:eastAsia="Times New Roman" w:hAnsi="Verdana" w:cs="Verdana"/>
          <w:b/>
          <w:sz w:val="20"/>
          <w:szCs w:val="20"/>
          <w:lang w:bidi="ar-SA"/>
        </w:rPr>
        <w:t>TENUTO CONTO</w:t>
      </w:r>
      <w:r w:rsidR="0000452B" w:rsidRPr="00927A88">
        <w:rPr>
          <w:rFonts w:ascii="Verdana" w:eastAsia="Times New Roman" w:hAnsi="Verdana" w:cs="Verdana"/>
          <w:b/>
          <w:sz w:val="20"/>
          <w:szCs w:val="20"/>
          <w:lang w:bidi="ar-SA"/>
        </w:rPr>
        <w:t xml:space="preserve"> </w:t>
      </w:r>
    </w:p>
    <w:p w:rsidR="0000452B" w:rsidRPr="00927A88" w:rsidRDefault="0000452B" w:rsidP="0000452B">
      <w:pPr>
        <w:pStyle w:val="acctesto"/>
        <w:suppressAutoHyphens w:val="0"/>
        <w:autoSpaceDN/>
        <w:spacing w:line="276" w:lineRule="auto"/>
        <w:textAlignment w:val="auto"/>
      </w:pPr>
    </w:p>
    <w:p w:rsidR="0000452B" w:rsidRPr="00BB625C" w:rsidRDefault="0000452B" w:rsidP="00BB625C">
      <w:pPr>
        <w:pStyle w:val="Paragrafoelenco"/>
        <w:numPr>
          <w:ilvl w:val="0"/>
          <w:numId w:val="17"/>
        </w:numPr>
        <w:suppressAutoHyphens w:val="0"/>
        <w:autoSpaceDE w:val="0"/>
        <w:adjustRightInd w:val="0"/>
        <w:spacing w:after="120" w:line="276" w:lineRule="auto"/>
        <w:ind w:left="426" w:firstLine="0"/>
        <w:jc w:val="both"/>
        <w:textAlignment w:val="auto"/>
        <w:rPr>
          <w:rFonts w:ascii="Verdana" w:hAnsi="Verdana" w:cs="Verdana"/>
          <w:sz w:val="20"/>
          <w:szCs w:val="20"/>
        </w:rPr>
      </w:pPr>
      <w:r w:rsidRPr="00BB625C">
        <w:rPr>
          <w:rFonts w:ascii="Verdana" w:hAnsi="Verdana" w:cs="Verdana"/>
          <w:sz w:val="20"/>
          <w:szCs w:val="20"/>
        </w:rPr>
        <w:t>che le spese per il funzionamento dell’ufficio unitario di avvocatura metropolitana sono suddivise in</w:t>
      </w:r>
      <w:r w:rsidR="00927A88" w:rsidRPr="00BB625C">
        <w:rPr>
          <w:rFonts w:ascii="Verdana" w:hAnsi="Verdana" w:cs="Verdana"/>
          <w:sz w:val="20"/>
          <w:szCs w:val="20"/>
        </w:rPr>
        <w:t xml:space="preserve"> fasce di importi determinate in</w:t>
      </w:r>
      <w:r w:rsidRPr="00BB625C">
        <w:rPr>
          <w:rFonts w:ascii="Verdana" w:hAnsi="Verdana" w:cs="Verdana"/>
          <w:sz w:val="20"/>
          <w:szCs w:val="20"/>
        </w:rPr>
        <w:t xml:space="preserve"> base alla popolazione residente dei comuni </w:t>
      </w:r>
      <w:r w:rsidRPr="00BB625C">
        <w:rPr>
          <w:rFonts w:ascii="Verdana" w:hAnsi="Verdana" w:cs="Verdana"/>
          <w:sz w:val="20"/>
          <w:szCs w:val="20"/>
        </w:rPr>
        <w:t>a</w:t>
      </w:r>
      <w:r w:rsidRPr="00BB625C">
        <w:rPr>
          <w:rFonts w:ascii="Verdana" w:hAnsi="Verdana" w:cs="Verdana"/>
          <w:sz w:val="20"/>
          <w:szCs w:val="20"/>
        </w:rPr>
        <w:t>derenti;</w:t>
      </w:r>
    </w:p>
    <w:p w:rsidR="00DF17C0" w:rsidRPr="00927A88" w:rsidRDefault="00DF17C0" w:rsidP="00DF17C0">
      <w:pPr>
        <w:pStyle w:val="acctesto"/>
        <w:suppressAutoHyphens w:val="0"/>
        <w:autoSpaceDE w:val="0"/>
        <w:autoSpaceDN/>
        <w:adjustRightInd w:val="0"/>
        <w:spacing w:line="276" w:lineRule="auto"/>
        <w:ind w:left="1276"/>
        <w:textAlignment w:val="auto"/>
        <w:rPr>
          <w:b/>
          <w:szCs w:val="20"/>
        </w:rPr>
      </w:pPr>
    </w:p>
    <w:p w:rsidR="0000452B" w:rsidRPr="00BB625C" w:rsidRDefault="0000452B" w:rsidP="00BB625C">
      <w:pPr>
        <w:pStyle w:val="Paragrafoelenco"/>
        <w:numPr>
          <w:ilvl w:val="0"/>
          <w:numId w:val="17"/>
        </w:numPr>
        <w:suppressAutoHyphens w:val="0"/>
        <w:autoSpaceDE w:val="0"/>
        <w:adjustRightInd w:val="0"/>
        <w:spacing w:after="120" w:line="276" w:lineRule="auto"/>
        <w:ind w:left="426" w:firstLine="0"/>
        <w:jc w:val="both"/>
        <w:textAlignment w:val="auto"/>
        <w:rPr>
          <w:rFonts w:ascii="Verdana" w:hAnsi="Verdana" w:cs="Verdana"/>
          <w:sz w:val="20"/>
          <w:szCs w:val="20"/>
        </w:rPr>
      </w:pPr>
      <w:r w:rsidRPr="00BB625C">
        <w:rPr>
          <w:rFonts w:ascii="Verdana" w:hAnsi="Verdana" w:cs="Verdana"/>
          <w:sz w:val="20"/>
          <w:szCs w:val="20"/>
        </w:rPr>
        <w:t xml:space="preserve">che il Consiglio in materia di contabilità finanziaria </w:t>
      </w:r>
      <w:r w:rsidR="00927A88" w:rsidRPr="00BB625C">
        <w:rPr>
          <w:rFonts w:ascii="Verdana" w:hAnsi="Verdana" w:cs="Verdana"/>
          <w:sz w:val="20"/>
          <w:szCs w:val="20"/>
        </w:rPr>
        <w:t>è assimilabile</w:t>
      </w:r>
      <w:r w:rsidRPr="00BB625C">
        <w:rPr>
          <w:rFonts w:ascii="Verdana" w:hAnsi="Verdana" w:cs="Verdana"/>
          <w:sz w:val="20"/>
          <w:szCs w:val="20"/>
        </w:rPr>
        <w:t xml:space="preserve"> ai Comuni con meno di 5.000 abitanti, ed ha </w:t>
      </w:r>
      <w:r w:rsidR="00927A88" w:rsidRPr="00BB625C">
        <w:rPr>
          <w:rFonts w:ascii="Verdana" w:hAnsi="Verdana" w:cs="Verdana"/>
          <w:sz w:val="20"/>
          <w:szCs w:val="20"/>
        </w:rPr>
        <w:t xml:space="preserve">pertanto </w:t>
      </w:r>
      <w:r w:rsidRPr="00BB625C">
        <w:rPr>
          <w:rFonts w:ascii="Verdana" w:hAnsi="Verdana" w:cs="Verdana"/>
          <w:sz w:val="20"/>
          <w:szCs w:val="20"/>
        </w:rPr>
        <w:t xml:space="preserve">un bilancio similare nella sua consistenza economica al bilancio di </w:t>
      </w:r>
      <w:r w:rsidR="00927A88" w:rsidRPr="00BB625C">
        <w:rPr>
          <w:rFonts w:ascii="Verdana" w:hAnsi="Verdana" w:cs="Verdana"/>
          <w:sz w:val="20"/>
          <w:szCs w:val="20"/>
        </w:rPr>
        <w:t>detti comuni</w:t>
      </w:r>
      <w:r w:rsidRPr="00BB625C">
        <w:rPr>
          <w:rFonts w:ascii="Verdana" w:hAnsi="Verdana" w:cs="Verdana"/>
          <w:sz w:val="20"/>
          <w:szCs w:val="20"/>
        </w:rPr>
        <w:t xml:space="preserve"> rientra</w:t>
      </w:r>
      <w:r w:rsidR="002B1151" w:rsidRPr="00BB625C">
        <w:rPr>
          <w:rFonts w:ascii="Verdana" w:hAnsi="Verdana" w:cs="Verdana"/>
          <w:sz w:val="20"/>
          <w:szCs w:val="20"/>
        </w:rPr>
        <w:t>n</w:t>
      </w:r>
      <w:r w:rsidRPr="00BB625C">
        <w:rPr>
          <w:rFonts w:ascii="Verdana" w:hAnsi="Verdana" w:cs="Verdana"/>
          <w:sz w:val="20"/>
          <w:szCs w:val="20"/>
        </w:rPr>
        <w:t>do nella fattispecie dell’art. 234 co. 3 così come modificato dal co. 732 art. 1 della Legge n. 296 del 27 dicembre 2006 Legge (Finanziaria 2007);</w:t>
      </w:r>
    </w:p>
    <w:p w:rsidR="00DF17C0" w:rsidRPr="00BB625C" w:rsidRDefault="00DF17C0" w:rsidP="00BB625C">
      <w:pPr>
        <w:pStyle w:val="Paragrafoelenco"/>
        <w:suppressAutoHyphens w:val="0"/>
        <w:autoSpaceDE w:val="0"/>
        <w:adjustRightInd w:val="0"/>
        <w:spacing w:after="120" w:line="276" w:lineRule="auto"/>
        <w:ind w:left="426"/>
        <w:jc w:val="both"/>
        <w:textAlignment w:val="auto"/>
        <w:rPr>
          <w:rFonts w:ascii="Verdana" w:hAnsi="Verdana" w:cs="Verdana"/>
          <w:sz w:val="20"/>
          <w:szCs w:val="20"/>
        </w:rPr>
      </w:pPr>
    </w:p>
    <w:p w:rsidR="00927A88" w:rsidRPr="00BB625C" w:rsidRDefault="00927A88" w:rsidP="00BB625C">
      <w:pPr>
        <w:pStyle w:val="Paragrafoelenco"/>
        <w:numPr>
          <w:ilvl w:val="0"/>
          <w:numId w:val="17"/>
        </w:numPr>
        <w:suppressAutoHyphens w:val="0"/>
        <w:autoSpaceDE w:val="0"/>
        <w:adjustRightInd w:val="0"/>
        <w:spacing w:after="120" w:line="276" w:lineRule="auto"/>
        <w:ind w:left="426" w:firstLine="0"/>
        <w:jc w:val="both"/>
        <w:textAlignment w:val="auto"/>
        <w:rPr>
          <w:rFonts w:ascii="Verdana" w:hAnsi="Verdana" w:cs="Verdana"/>
          <w:sz w:val="20"/>
          <w:szCs w:val="20"/>
        </w:rPr>
      </w:pPr>
      <w:r w:rsidRPr="00BB625C">
        <w:rPr>
          <w:rFonts w:ascii="Verdana" w:hAnsi="Verdana" w:cs="Verdana"/>
          <w:sz w:val="20"/>
          <w:szCs w:val="20"/>
        </w:rPr>
        <w:t>che all’art. 9 co. 2 dello schema di convenzione si prevede la contribuzione annuale di € 2.000,00 per i Comuni con popolazione superiore ai 3.000 ed inferiore ai 5.000 abitanti;</w:t>
      </w:r>
    </w:p>
    <w:p w:rsidR="0000452B" w:rsidRPr="00086B78" w:rsidRDefault="0000452B" w:rsidP="0000452B">
      <w:pPr>
        <w:widowControl/>
        <w:suppressAutoHyphens w:val="0"/>
        <w:autoSpaceDE w:val="0"/>
        <w:adjustRightInd w:val="0"/>
        <w:ind w:left="720" w:firstLine="414"/>
        <w:textAlignment w:val="auto"/>
        <w:rPr>
          <w:rFonts w:ascii="Verdana" w:eastAsia="Times New Roman" w:hAnsi="Verdana" w:cs="Verdana"/>
          <w:sz w:val="20"/>
          <w:szCs w:val="20"/>
          <w:highlight w:val="yellow"/>
          <w:lang w:bidi="ar-SA"/>
        </w:rPr>
      </w:pPr>
    </w:p>
    <w:p w:rsidR="0000452B" w:rsidRDefault="0000452B" w:rsidP="0000452B">
      <w:pPr>
        <w:widowControl/>
        <w:suppressAutoHyphens w:val="0"/>
        <w:autoSpaceDE w:val="0"/>
        <w:adjustRightInd w:val="0"/>
        <w:spacing w:line="276" w:lineRule="auto"/>
        <w:textAlignment w:val="auto"/>
        <w:rPr>
          <w:rFonts w:ascii="Verdana" w:eastAsia="Times New Roman" w:hAnsi="Verdana" w:cs="Verdana"/>
          <w:sz w:val="20"/>
          <w:szCs w:val="20"/>
          <w:lang w:bidi="ar-SA"/>
        </w:rPr>
      </w:pPr>
    </w:p>
    <w:p w:rsidR="0000452B" w:rsidRPr="00086B78" w:rsidRDefault="00DF17C0" w:rsidP="0000452B">
      <w:pPr>
        <w:widowControl/>
        <w:suppressAutoHyphens w:val="0"/>
        <w:autoSpaceDE w:val="0"/>
        <w:adjustRightInd w:val="0"/>
        <w:spacing w:line="276" w:lineRule="auto"/>
        <w:ind w:firstLine="720"/>
        <w:textAlignment w:val="auto"/>
        <w:rPr>
          <w:rFonts w:ascii="Verdana" w:eastAsia="Times New Roman" w:hAnsi="Verdana" w:cs="Verdana"/>
          <w:b/>
          <w:sz w:val="20"/>
          <w:szCs w:val="20"/>
          <w:lang w:bidi="ar-SA"/>
        </w:rPr>
      </w:pPr>
      <w:r>
        <w:rPr>
          <w:rFonts w:ascii="Verdana" w:eastAsia="Times New Roman" w:hAnsi="Verdana" w:cs="Verdana"/>
          <w:b/>
          <w:sz w:val="20"/>
          <w:szCs w:val="20"/>
          <w:lang w:bidi="ar-SA"/>
        </w:rPr>
        <w:t>RITENUTO</w:t>
      </w:r>
    </w:p>
    <w:p w:rsidR="0000452B" w:rsidRPr="00086B78" w:rsidRDefault="0000452B" w:rsidP="0000452B">
      <w:pPr>
        <w:widowControl/>
        <w:suppressAutoHyphens w:val="0"/>
        <w:autoSpaceDE w:val="0"/>
        <w:adjustRightInd w:val="0"/>
        <w:spacing w:line="276" w:lineRule="auto"/>
        <w:jc w:val="both"/>
        <w:textAlignment w:val="auto"/>
        <w:rPr>
          <w:rFonts w:ascii="Verdana" w:eastAsia="Times New Roman" w:hAnsi="Verdana" w:cs="Verdana"/>
          <w:b/>
          <w:sz w:val="20"/>
          <w:szCs w:val="20"/>
          <w:lang w:bidi="ar-SA"/>
        </w:rPr>
      </w:pPr>
    </w:p>
    <w:p w:rsidR="0000452B" w:rsidRPr="00927A88" w:rsidRDefault="00DF17C0" w:rsidP="00BB625C">
      <w:pPr>
        <w:pStyle w:val="Paragrafoelenco"/>
        <w:numPr>
          <w:ilvl w:val="0"/>
          <w:numId w:val="17"/>
        </w:numPr>
        <w:suppressAutoHyphens w:val="0"/>
        <w:autoSpaceDE w:val="0"/>
        <w:adjustRightInd w:val="0"/>
        <w:spacing w:after="120" w:line="276" w:lineRule="auto"/>
        <w:ind w:left="426" w:firstLine="0"/>
        <w:jc w:val="both"/>
        <w:textAlignment w:val="auto"/>
        <w:rPr>
          <w:rFonts w:ascii="Verdana" w:hAnsi="Verdana" w:cs="Verdana"/>
          <w:strike/>
          <w:sz w:val="20"/>
          <w:szCs w:val="20"/>
        </w:rPr>
      </w:pPr>
      <w:r w:rsidRPr="00F5433A">
        <w:rPr>
          <w:rFonts w:ascii="Verdana" w:hAnsi="Verdana" w:cs="Verdana"/>
          <w:sz w:val="20"/>
          <w:szCs w:val="20"/>
        </w:rPr>
        <w:t>per quanto sopra richiam</w:t>
      </w:r>
      <w:r>
        <w:rPr>
          <w:rFonts w:ascii="Verdana" w:hAnsi="Verdana" w:cs="Verdana"/>
          <w:sz w:val="20"/>
          <w:szCs w:val="20"/>
        </w:rPr>
        <w:t>ato, c</w:t>
      </w:r>
      <w:r w:rsidR="0000452B" w:rsidRPr="00F5433A">
        <w:rPr>
          <w:rFonts w:ascii="Verdana" w:hAnsi="Verdana" w:cs="Verdana"/>
          <w:sz w:val="20"/>
          <w:szCs w:val="20"/>
        </w:rPr>
        <w:t>he il Consiglio di Bacino Venezia Ambiente</w:t>
      </w:r>
      <w:r w:rsidR="0000452B">
        <w:rPr>
          <w:rFonts w:ascii="Verdana" w:hAnsi="Verdana" w:cs="Verdana"/>
          <w:sz w:val="20"/>
          <w:szCs w:val="20"/>
        </w:rPr>
        <w:t xml:space="preserve"> </w:t>
      </w:r>
      <w:r w:rsidR="002B1151">
        <w:rPr>
          <w:rFonts w:ascii="Verdana" w:hAnsi="Verdana" w:cs="Verdana"/>
          <w:sz w:val="20"/>
          <w:szCs w:val="20"/>
        </w:rPr>
        <w:t>deve contribuire al</w:t>
      </w:r>
      <w:r w:rsidR="0000452B">
        <w:rPr>
          <w:rFonts w:ascii="Verdana" w:hAnsi="Verdana" w:cs="Verdana"/>
          <w:sz w:val="20"/>
          <w:szCs w:val="20"/>
        </w:rPr>
        <w:t xml:space="preserve">le spese di funzionamento dell’ACMV </w:t>
      </w:r>
      <w:r w:rsidR="002B1151">
        <w:rPr>
          <w:rFonts w:ascii="Verdana" w:hAnsi="Verdana" w:cs="Verdana"/>
          <w:sz w:val="20"/>
          <w:szCs w:val="20"/>
        </w:rPr>
        <w:t xml:space="preserve">come previsto per </w:t>
      </w:r>
      <w:r w:rsidR="002B1151" w:rsidRPr="00927A88">
        <w:rPr>
          <w:rFonts w:ascii="Verdana" w:hAnsi="Verdana" w:cs="Verdana"/>
          <w:sz w:val="20"/>
          <w:szCs w:val="20"/>
        </w:rPr>
        <w:t>i Comuni con popolazione sup</w:t>
      </w:r>
      <w:r w:rsidR="002B1151" w:rsidRPr="00927A88">
        <w:rPr>
          <w:rFonts w:ascii="Verdana" w:hAnsi="Verdana" w:cs="Verdana"/>
          <w:sz w:val="20"/>
          <w:szCs w:val="20"/>
        </w:rPr>
        <w:t>e</w:t>
      </w:r>
      <w:r w:rsidR="002B1151" w:rsidRPr="00927A88">
        <w:rPr>
          <w:rFonts w:ascii="Verdana" w:hAnsi="Verdana" w:cs="Verdana"/>
          <w:sz w:val="20"/>
          <w:szCs w:val="20"/>
        </w:rPr>
        <w:t xml:space="preserve">riore ai 3.000 ed inferiore ai 5.000 abitanti, e pertanto dovrà corrispondere </w:t>
      </w:r>
      <w:r w:rsidR="0000452B" w:rsidRPr="00927A88">
        <w:rPr>
          <w:rFonts w:ascii="Verdana" w:hAnsi="Verdana" w:cs="Verdana"/>
          <w:sz w:val="20"/>
          <w:szCs w:val="20"/>
        </w:rPr>
        <w:t>l’importo di € 2.000,00</w:t>
      </w:r>
      <w:r w:rsidR="002B1151" w:rsidRPr="00927A88">
        <w:rPr>
          <w:rFonts w:ascii="Verdana" w:hAnsi="Verdana" w:cs="Verdana"/>
          <w:sz w:val="20"/>
          <w:szCs w:val="20"/>
        </w:rPr>
        <w:t xml:space="preserve"> in sede di prima applicazione e per i succes</w:t>
      </w:r>
      <w:r w:rsidR="00927A88">
        <w:rPr>
          <w:rFonts w:ascii="Verdana" w:hAnsi="Verdana" w:cs="Verdana"/>
          <w:sz w:val="20"/>
          <w:szCs w:val="20"/>
        </w:rPr>
        <w:t>s</w:t>
      </w:r>
      <w:r w:rsidR="002B1151" w:rsidRPr="00927A88">
        <w:rPr>
          <w:rFonts w:ascii="Verdana" w:hAnsi="Verdana" w:cs="Verdana"/>
          <w:sz w:val="20"/>
          <w:szCs w:val="20"/>
        </w:rPr>
        <w:t xml:space="preserve">ivi anni di durata della convenzione, </w:t>
      </w:r>
      <w:r w:rsidR="0000452B" w:rsidRPr="00927A88">
        <w:rPr>
          <w:rFonts w:ascii="Verdana" w:hAnsi="Verdana" w:cs="Verdana"/>
          <w:sz w:val="20"/>
          <w:szCs w:val="20"/>
        </w:rPr>
        <w:t>salvo eventuali modifiche approvate in Conferenza dei Sindaci così come previsto all’art 9 co. 3 dello schema di Convenzione allegata;</w:t>
      </w:r>
    </w:p>
    <w:p w:rsidR="0000452B" w:rsidRDefault="0000452B" w:rsidP="00B44331">
      <w:pPr>
        <w:pStyle w:val="acctesto"/>
        <w:suppressAutoHyphens w:val="0"/>
        <w:autoSpaceDN/>
        <w:spacing w:line="276" w:lineRule="auto"/>
        <w:ind w:left="720"/>
        <w:textAlignment w:val="auto"/>
      </w:pPr>
    </w:p>
    <w:p w:rsidR="001B0080" w:rsidRDefault="00B44331" w:rsidP="004B1D73">
      <w:pPr>
        <w:keepNext/>
        <w:spacing w:before="240"/>
        <w:ind w:firstLine="720"/>
        <w:jc w:val="both"/>
        <w:rPr>
          <w:rFonts w:ascii="Verdana" w:hAnsi="Verdana"/>
          <w:b/>
          <w:sz w:val="20"/>
          <w:szCs w:val="20"/>
        </w:rPr>
      </w:pPr>
      <w:r w:rsidRPr="00B44331">
        <w:rPr>
          <w:rFonts w:ascii="Verdana" w:hAnsi="Verdana"/>
          <w:b/>
          <w:sz w:val="20"/>
          <w:szCs w:val="20"/>
        </w:rPr>
        <w:t>VISTA</w:t>
      </w:r>
    </w:p>
    <w:p w:rsidR="00BB625C" w:rsidRPr="00B44331" w:rsidRDefault="00BB625C" w:rsidP="004B1D73">
      <w:pPr>
        <w:keepNext/>
        <w:spacing w:before="240"/>
        <w:ind w:firstLine="720"/>
        <w:jc w:val="both"/>
        <w:rPr>
          <w:rFonts w:ascii="Verdana" w:hAnsi="Verdana"/>
          <w:b/>
          <w:sz w:val="20"/>
          <w:szCs w:val="20"/>
        </w:rPr>
      </w:pPr>
    </w:p>
    <w:p w:rsidR="001B0080" w:rsidRPr="00BB625C" w:rsidRDefault="001B0080" w:rsidP="00BB625C">
      <w:pPr>
        <w:pStyle w:val="Paragrafoelenco"/>
        <w:numPr>
          <w:ilvl w:val="0"/>
          <w:numId w:val="17"/>
        </w:numPr>
        <w:suppressAutoHyphens w:val="0"/>
        <w:autoSpaceDE w:val="0"/>
        <w:adjustRightInd w:val="0"/>
        <w:spacing w:after="120" w:line="276" w:lineRule="auto"/>
        <w:ind w:left="426" w:firstLine="0"/>
        <w:jc w:val="both"/>
        <w:textAlignment w:val="auto"/>
        <w:rPr>
          <w:rFonts w:ascii="Verdana" w:hAnsi="Verdana" w:cs="Verdana"/>
          <w:sz w:val="20"/>
          <w:szCs w:val="20"/>
        </w:rPr>
      </w:pPr>
      <w:r w:rsidRPr="00BB625C">
        <w:rPr>
          <w:rFonts w:ascii="Verdana" w:hAnsi="Verdana" w:cs="Verdana"/>
          <w:sz w:val="20"/>
          <w:szCs w:val="20"/>
        </w:rPr>
        <w:t xml:space="preserve">la Delibera del Comitato di Bacino n. </w:t>
      </w:r>
      <w:r w:rsidR="009F1855" w:rsidRPr="00BB625C">
        <w:rPr>
          <w:rFonts w:ascii="Verdana" w:hAnsi="Verdana" w:cs="Verdana"/>
          <w:sz w:val="20"/>
          <w:szCs w:val="20"/>
        </w:rPr>
        <w:t>1</w:t>
      </w:r>
      <w:r w:rsidRPr="00BB625C">
        <w:rPr>
          <w:rFonts w:ascii="Verdana" w:hAnsi="Verdana" w:cs="Verdana"/>
          <w:sz w:val="20"/>
          <w:szCs w:val="20"/>
        </w:rPr>
        <w:t xml:space="preserve"> del </w:t>
      </w:r>
      <w:r w:rsidR="009F1855" w:rsidRPr="00BB625C">
        <w:rPr>
          <w:rFonts w:ascii="Verdana" w:hAnsi="Verdana" w:cs="Verdana"/>
          <w:sz w:val="20"/>
          <w:szCs w:val="20"/>
        </w:rPr>
        <w:t>17 gennaio 2019</w:t>
      </w:r>
      <w:r w:rsidR="00941961" w:rsidRPr="00BB625C">
        <w:rPr>
          <w:rFonts w:ascii="Verdana" w:hAnsi="Verdana" w:cs="Verdana"/>
          <w:sz w:val="20"/>
          <w:szCs w:val="20"/>
        </w:rPr>
        <w:t xml:space="preserve"> e successive modifiche</w:t>
      </w:r>
      <w:bookmarkStart w:id="0" w:name="_GoBack"/>
      <w:bookmarkEnd w:id="0"/>
      <w:r w:rsidRPr="00BB625C">
        <w:rPr>
          <w:rFonts w:ascii="Verdana" w:hAnsi="Verdana" w:cs="Verdana"/>
          <w:sz w:val="20"/>
          <w:szCs w:val="20"/>
        </w:rPr>
        <w:t xml:space="preserve"> con cui </w:t>
      </w:r>
      <w:r w:rsidR="009F1855" w:rsidRPr="00BB625C">
        <w:rPr>
          <w:rFonts w:ascii="Verdana" w:hAnsi="Verdana" w:cs="Verdana"/>
          <w:sz w:val="20"/>
          <w:szCs w:val="20"/>
        </w:rPr>
        <w:t xml:space="preserve">è stato </w:t>
      </w:r>
      <w:r w:rsidRPr="00BB625C">
        <w:rPr>
          <w:rFonts w:ascii="Verdana" w:hAnsi="Verdana" w:cs="Verdana"/>
          <w:sz w:val="20"/>
          <w:szCs w:val="20"/>
        </w:rPr>
        <w:t>approva</w:t>
      </w:r>
      <w:r w:rsidR="009F1855" w:rsidRPr="00BB625C">
        <w:rPr>
          <w:rFonts w:ascii="Verdana" w:hAnsi="Verdana" w:cs="Verdana"/>
          <w:sz w:val="20"/>
          <w:szCs w:val="20"/>
        </w:rPr>
        <w:t>to</w:t>
      </w:r>
      <w:r w:rsidRPr="00BB625C">
        <w:rPr>
          <w:rFonts w:ascii="Verdana" w:hAnsi="Verdana" w:cs="Verdana"/>
          <w:sz w:val="20"/>
          <w:szCs w:val="20"/>
        </w:rPr>
        <w:t xml:space="preserve"> il Piano Esecutivo di Gestione (P.E.G.) per il triennio 201</w:t>
      </w:r>
      <w:r w:rsidR="00F91FBE" w:rsidRPr="00BB625C">
        <w:rPr>
          <w:rFonts w:ascii="Verdana" w:hAnsi="Verdana" w:cs="Verdana"/>
          <w:sz w:val="20"/>
          <w:szCs w:val="20"/>
        </w:rPr>
        <w:t>9-2021</w:t>
      </w:r>
      <w:r w:rsidRPr="00BB625C">
        <w:rPr>
          <w:rFonts w:ascii="Verdana" w:hAnsi="Verdana" w:cs="Verdana"/>
          <w:sz w:val="20"/>
          <w:szCs w:val="20"/>
        </w:rPr>
        <w:t xml:space="preserve">, che riporta all’articolo 30.88.1 un importo di € </w:t>
      </w:r>
      <w:r w:rsidR="00941961" w:rsidRPr="00BB625C">
        <w:rPr>
          <w:rFonts w:ascii="Verdana" w:hAnsi="Verdana" w:cs="Verdana"/>
          <w:sz w:val="20"/>
          <w:szCs w:val="20"/>
        </w:rPr>
        <w:t xml:space="preserve">1.000,00 per il 2019 ed € 2.000,00 per gli anni 2020 e 2021 </w:t>
      </w:r>
      <w:r w:rsidRPr="00BB625C">
        <w:rPr>
          <w:rFonts w:ascii="Verdana" w:hAnsi="Verdana" w:cs="Verdana"/>
          <w:sz w:val="20"/>
          <w:szCs w:val="20"/>
        </w:rPr>
        <w:t>per convenzioni con enti per servizi giuridici amministrativi;</w:t>
      </w:r>
    </w:p>
    <w:p w:rsidR="00B44331" w:rsidRDefault="00B44331" w:rsidP="000D47A2">
      <w:pPr>
        <w:widowControl/>
        <w:suppressAutoHyphens w:val="0"/>
        <w:autoSpaceDE w:val="0"/>
        <w:adjustRightInd w:val="0"/>
        <w:spacing w:line="276" w:lineRule="auto"/>
        <w:textAlignment w:val="auto"/>
        <w:rPr>
          <w:rFonts w:ascii="Verdana" w:eastAsia="Times New Roman" w:hAnsi="Verdana" w:cs="Verdana"/>
          <w:sz w:val="20"/>
          <w:szCs w:val="20"/>
          <w:lang w:bidi="ar-SA"/>
        </w:rPr>
      </w:pPr>
    </w:p>
    <w:p w:rsidR="000D47A2" w:rsidRDefault="00B44331" w:rsidP="00BB625C">
      <w:pPr>
        <w:widowControl/>
        <w:suppressAutoHyphens w:val="0"/>
        <w:autoSpaceDE w:val="0"/>
        <w:adjustRightInd w:val="0"/>
        <w:spacing w:line="276" w:lineRule="auto"/>
        <w:ind w:left="426" w:firstLine="294"/>
        <w:textAlignment w:val="auto"/>
        <w:rPr>
          <w:rFonts w:ascii="Verdana" w:eastAsia="Times New Roman" w:hAnsi="Verdana" w:cs="Verdana"/>
          <w:sz w:val="20"/>
          <w:szCs w:val="20"/>
          <w:lang w:bidi="ar-SA"/>
        </w:rPr>
      </w:pPr>
      <w:r w:rsidRPr="00B44331">
        <w:rPr>
          <w:rFonts w:ascii="Verdana" w:eastAsia="Times New Roman" w:hAnsi="Verdana" w:cs="Verdana"/>
          <w:b/>
          <w:sz w:val="20"/>
          <w:szCs w:val="20"/>
          <w:lang w:bidi="ar-SA"/>
        </w:rPr>
        <w:t>ACQUIS</w:t>
      </w:r>
      <w:r w:rsidR="00941961">
        <w:rPr>
          <w:rFonts w:ascii="Verdana" w:eastAsia="Times New Roman" w:hAnsi="Verdana" w:cs="Verdana"/>
          <w:b/>
          <w:sz w:val="20"/>
          <w:szCs w:val="20"/>
          <w:lang w:bidi="ar-SA"/>
        </w:rPr>
        <w:t>I</w:t>
      </w:r>
      <w:r w:rsidRPr="00B44331">
        <w:rPr>
          <w:rFonts w:ascii="Verdana" w:eastAsia="Times New Roman" w:hAnsi="Verdana" w:cs="Verdana"/>
          <w:b/>
          <w:sz w:val="20"/>
          <w:szCs w:val="20"/>
          <w:lang w:bidi="ar-SA"/>
        </w:rPr>
        <w:t>TI</w:t>
      </w:r>
      <w:r w:rsidR="000D47A2" w:rsidRPr="00AA6B25">
        <w:rPr>
          <w:rFonts w:ascii="Verdana" w:eastAsia="Times New Roman" w:hAnsi="Verdana" w:cs="Verdana"/>
          <w:sz w:val="20"/>
          <w:szCs w:val="20"/>
          <w:lang w:bidi="ar-SA"/>
        </w:rPr>
        <w:t xml:space="preserve"> i pareri in ordine alla regolarità tecnica e contabile del presente atto, ai sensi dell’art. 49 del </w:t>
      </w:r>
      <w:proofErr w:type="spellStart"/>
      <w:r w:rsidR="000D47A2" w:rsidRPr="00AA6B25">
        <w:rPr>
          <w:rFonts w:ascii="Verdana" w:eastAsia="Times New Roman" w:hAnsi="Verdana" w:cs="Verdana"/>
          <w:sz w:val="20"/>
          <w:szCs w:val="20"/>
          <w:lang w:bidi="ar-SA"/>
        </w:rPr>
        <w:t>D.Lgs.</w:t>
      </w:r>
      <w:proofErr w:type="spellEnd"/>
      <w:r w:rsidR="000D47A2" w:rsidRPr="00AA6B25">
        <w:rPr>
          <w:rFonts w:ascii="Verdana" w:eastAsia="Times New Roman" w:hAnsi="Verdana" w:cs="Verdana"/>
          <w:sz w:val="20"/>
          <w:szCs w:val="20"/>
          <w:lang w:bidi="ar-SA"/>
        </w:rPr>
        <w:t xml:space="preserve"> 18 agosto 2000, n. 267; </w:t>
      </w:r>
    </w:p>
    <w:p w:rsidR="0064746C" w:rsidRDefault="0064746C">
      <w:pPr>
        <w:pStyle w:val="Default"/>
        <w:spacing w:after="120" w:line="276" w:lineRule="auto"/>
        <w:jc w:val="both"/>
        <w:rPr>
          <w:rFonts w:ascii="Verdana" w:hAnsi="Verdana" w:cs="Verdana"/>
          <w:sz w:val="20"/>
          <w:szCs w:val="20"/>
          <w:lang w:eastAsia="en-US"/>
        </w:rPr>
      </w:pPr>
    </w:p>
    <w:p w:rsidR="0064746C" w:rsidRPr="005A7A32" w:rsidRDefault="005C10A6" w:rsidP="009F1855">
      <w:pPr>
        <w:pStyle w:val="Default"/>
        <w:spacing w:after="120" w:line="276" w:lineRule="auto"/>
        <w:ind w:firstLine="720"/>
        <w:rPr>
          <w:strike/>
        </w:rPr>
      </w:pPr>
      <w:r>
        <w:rPr>
          <w:rFonts w:ascii="Verdana" w:hAnsi="Verdana" w:cs="Verdana"/>
          <w:sz w:val="20"/>
          <w:szCs w:val="20"/>
          <w:lang w:eastAsia="en-US"/>
        </w:rPr>
        <w:t xml:space="preserve">TUTTO ciò premesso e considerato </w:t>
      </w:r>
    </w:p>
    <w:p w:rsidR="0064746C" w:rsidRDefault="005C10A6">
      <w:pPr>
        <w:pStyle w:val="Standard"/>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after="120" w:line="276" w:lineRule="auto"/>
        <w:ind w:left="360"/>
        <w:jc w:val="center"/>
        <w:rPr>
          <w:rFonts w:ascii="Verdana" w:hAnsi="Verdana" w:cs="Verdana"/>
          <w:b/>
          <w:bCs/>
          <w:sz w:val="20"/>
          <w:szCs w:val="20"/>
        </w:rPr>
      </w:pPr>
      <w:r>
        <w:rPr>
          <w:rFonts w:ascii="Verdana" w:hAnsi="Verdana" w:cs="Verdana"/>
          <w:b/>
          <w:bCs/>
          <w:sz w:val="20"/>
          <w:szCs w:val="20"/>
        </w:rPr>
        <w:t>L’ASSEMBLEA DEL BACINO</w:t>
      </w:r>
    </w:p>
    <w:p w:rsidR="0064746C" w:rsidRDefault="005C10A6">
      <w:pPr>
        <w:pStyle w:val="Standard"/>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after="120" w:line="276" w:lineRule="auto"/>
        <w:ind w:left="360"/>
        <w:jc w:val="center"/>
        <w:rPr>
          <w:rFonts w:ascii="Verdana" w:hAnsi="Verdana" w:cs="Verdana"/>
          <w:b/>
          <w:bCs/>
          <w:sz w:val="20"/>
          <w:szCs w:val="20"/>
        </w:rPr>
      </w:pPr>
      <w:r>
        <w:rPr>
          <w:rFonts w:ascii="Verdana" w:hAnsi="Verdana" w:cs="Verdana"/>
          <w:b/>
          <w:bCs/>
          <w:sz w:val="20"/>
          <w:szCs w:val="20"/>
        </w:rPr>
        <w:t>DELIBERA</w:t>
      </w:r>
    </w:p>
    <w:p w:rsidR="00E27DB7" w:rsidRDefault="00E27DB7">
      <w:pPr>
        <w:pStyle w:val="Standard"/>
        <w:tabs>
          <w:tab w:val="left" w:pos="1276"/>
          <w:tab w:val="left" w:pos="2192"/>
          <w:tab w:val="left" w:pos="3108"/>
          <w:tab w:val="left" w:pos="4024"/>
          <w:tab w:val="left" w:pos="4940"/>
          <w:tab w:val="left" w:pos="5856"/>
          <w:tab w:val="left" w:pos="6772"/>
          <w:tab w:val="left" w:pos="7688"/>
          <w:tab w:val="left" w:pos="8604"/>
          <w:tab w:val="left" w:pos="9520"/>
          <w:tab w:val="left" w:pos="10436"/>
          <w:tab w:val="left" w:pos="11352"/>
          <w:tab w:val="left" w:pos="12268"/>
          <w:tab w:val="left" w:pos="13184"/>
          <w:tab w:val="left" w:pos="14100"/>
          <w:tab w:val="left" w:pos="15016"/>
        </w:tabs>
        <w:spacing w:after="120" w:line="276" w:lineRule="auto"/>
        <w:ind w:left="360"/>
        <w:jc w:val="center"/>
        <w:rPr>
          <w:rFonts w:ascii="Verdana" w:hAnsi="Verdana" w:cs="Verdana"/>
          <w:b/>
          <w:bCs/>
          <w:sz w:val="20"/>
          <w:szCs w:val="20"/>
        </w:rPr>
      </w:pPr>
    </w:p>
    <w:p w:rsidR="00C22F32" w:rsidRPr="00C22F32" w:rsidRDefault="00FB1E5A" w:rsidP="004B1D73">
      <w:pPr>
        <w:pStyle w:val="acctesto"/>
        <w:numPr>
          <w:ilvl w:val="0"/>
          <w:numId w:val="5"/>
        </w:numPr>
        <w:suppressAutoHyphens w:val="0"/>
        <w:autoSpaceDN/>
        <w:spacing w:before="120"/>
        <w:ind w:left="426"/>
        <w:textAlignment w:val="auto"/>
      </w:pPr>
      <w:r>
        <w:t>di approvare</w:t>
      </w:r>
      <w:r w:rsidR="00C22F32">
        <w:t>, per le ragioni specificate in premessa e che qui si intendono integralmente richi</w:t>
      </w:r>
      <w:r w:rsidR="00C22F32">
        <w:t>a</w:t>
      </w:r>
      <w:r w:rsidR="00C22F32">
        <w:t>mate, lo schema di cui all’allegato A denominato “schema di Convenzione tra</w:t>
      </w:r>
      <w:r>
        <w:t xml:space="preserve"> Città Metropolitana di Venezia</w:t>
      </w:r>
      <w:r w:rsidR="00C22F32" w:rsidRPr="00C22F32">
        <w:rPr>
          <w:szCs w:val="20"/>
        </w:rPr>
        <w:t>,comuni e loro unioni dell’area metropolitana e contermini per l’istituzione dell’Ufficio Unit</w:t>
      </w:r>
      <w:r w:rsidR="00C22F32" w:rsidRPr="00C22F32">
        <w:rPr>
          <w:szCs w:val="20"/>
        </w:rPr>
        <w:t>a</w:t>
      </w:r>
      <w:r w:rsidR="00C22F32" w:rsidRPr="00C22F32">
        <w:rPr>
          <w:szCs w:val="20"/>
        </w:rPr>
        <w:t>rio di Avvocatura Civica Metropolitana”, ai sensi dell’art.2</w:t>
      </w:r>
      <w:r w:rsidR="00941961">
        <w:rPr>
          <w:szCs w:val="20"/>
        </w:rPr>
        <w:t>,</w:t>
      </w:r>
      <w:r w:rsidR="00C22F32" w:rsidRPr="00C22F32">
        <w:rPr>
          <w:szCs w:val="20"/>
        </w:rPr>
        <w:t xml:space="preserve"> c.12 della legge 24.12.2007 n. 244 e dell’art.30 del D. Lgs. n.267/2000</w:t>
      </w:r>
      <w:r w:rsidR="00941961">
        <w:rPr>
          <w:szCs w:val="20"/>
        </w:rPr>
        <w:t>;</w:t>
      </w:r>
    </w:p>
    <w:p w:rsidR="00FB1E5A" w:rsidRDefault="00C22F32" w:rsidP="004B1D73">
      <w:pPr>
        <w:pStyle w:val="acctesto"/>
        <w:numPr>
          <w:ilvl w:val="0"/>
          <w:numId w:val="5"/>
        </w:numPr>
        <w:suppressAutoHyphens w:val="0"/>
        <w:autoSpaceDN/>
        <w:spacing w:before="120"/>
        <w:ind w:left="426"/>
        <w:textAlignment w:val="auto"/>
      </w:pPr>
      <w:r>
        <w:rPr>
          <w:szCs w:val="20"/>
        </w:rPr>
        <w:t>di dare atto che la convenzione avrà durata</w:t>
      </w:r>
      <w:r w:rsidR="00DF17C0">
        <w:t xml:space="preserve"> triennale </w:t>
      </w:r>
      <w:r>
        <w:t>a partire dall</w:t>
      </w:r>
      <w:r w:rsidR="00DF17C0">
        <w:t>a sottoscrizione</w:t>
      </w:r>
      <w:r>
        <w:t xml:space="preserve"> della stessa e che potrà essere rinnovata di volta in volta</w:t>
      </w:r>
      <w:r w:rsidR="00DF17C0">
        <w:t xml:space="preserve"> con </w:t>
      </w:r>
      <w:r>
        <w:t xml:space="preserve">un </w:t>
      </w:r>
      <w:r w:rsidR="00DF17C0">
        <w:t>provvedimento espresso per un periodo pari o inferiore</w:t>
      </w:r>
      <w:r>
        <w:t xml:space="preserve"> ai tre anni</w:t>
      </w:r>
      <w:r w:rsidR="00FB1E5A">
        <w:t>;</w:t>
      </w:r>
    </w:p>
    <w:p w:rsidR="00C22F32" w:rsidRDefault="00C22F32" w:rsidP="004B1D73">
      <w:pPr>
        <w:pStyle w:val="acctesto"/>
        <w:numPr>
          <w:ilvl w:val="0"/>
          <w:numId w:val="5"/>
        </w:numPr>
        <w:suppressAutoHyphens w:val="0"/>
        <w:autoSpaceDN/>
        <w:spacing w:before="120"/>
        <w:ind w:left="426"/>
        <w:textAlignment w:val="auto"/>
      </w:pPr>
      <w:r>
        <w:t>di autorizzare il Presidente in qualità di rappresentante dell’Ente</w:t>
      </w:r>
      <w:r w:rsidR="005B0BC0">
        <w:t xml:space="preserve"> alla sottoscrizione della Co</w:t>
      </w:r>
      <w:r w:rsidR="005B0BC0">
        <w:t>n</w:t>
      </w:r>
      <w:r w:rsidR="005B0BC0">
        <w:t xml:space="preserve">venzione </w:t>
      </w:r>
      <w:r w:rsidR="005B0BC0" w:rsidRPr="00570AC5">
        <w:rPr>
          <w:color w:val="000000"/>
          <w:kern w:val="0"/>
          <w:szCs w:val="20"/>
        </w:rPr>
        <w:t>di cui al punto 1, apportando eventuali modifiche non sostanziali</w:t>
      </w:r>
      <w:r w:rsidR="005B0BC0">
        <w:t>;</w:t>
      </w:r>
    </w:p>
    <w:p w:rsidR="00FB1E5A" w:rsidRDefault="005B0BC0" w:rsidP="004B1D73">
      <w:pPr>
        <w:pStyle w:val="acctesto"/>
        <w:numPr>
          <w:ilvl w:val="0"/>
          <w:numId w:val="5"/>
        </w:numPr>
        <w:suppressAutoHyphens w:val="0"/>
        <w:autoSpaceDN/>
        <w:spacing w:before="120"/>
        <w:ind w:left="426"/>
        <w:textAlignment w:val="auto"/>
      </w:pPr>
      <w:r>
        <w:rPr>
          <w:color w:val="000000"/>
          <w:kern w:val="0"/>
          <w:szCs w:val="20"/>
        </w:rPr>
        <w:t xml:space="preserve">di </w:t>
      </w:r>
      <w:r w:rsidR="00DF17C0">
        <w:rPr>
          <w:color w:val="000000"/>
          <w:kern w:val="0"/>
          <w:szCs w:val="20"/>
        </w:rPr>
        <w:t>d</w:t>
      </w:r>
      <w:r>
        <w:rPr>
          <w:color w:val="000000"/>
          <w:kern w:val="0"/>
          <w:szCs w:val="20"/>
        </w:rPr>
        <w:t>emandare</w:t>
      </w:r>
      <w:r w:rsidR="00DF17C0">
        <w:rPr>
          <w:color w:val="000000"/>
          <w:kern w:val="0"/>
          <w:szCs w:val="20"/>
        </w:rPr>
        <w:t xml:space="preserve"> al Direttore</w:t>
      </w:r>
      <w:r>
        <w:rPr>
          <w:color w:val="000000"/>
          <w:kern w:val="0"/>
          <w:szCs w:val="20"/>
        </w:rPr>
        <w:t xml:space="preserve"> l’adozione degli adempimenti inerenti e successivi al presente pro</w:t>
      </w:r>
      <w:r>
        <w:rPr>
          <w:color w:val="000000"/>
          <w:kern w:val="0"/>
          <w:szCs w:val="20"/>
        </w:rPr>
        <w:t>v</w:t>
      </w:r>
      <w:r>
        <w:rPr>
          <w:color w:val="000000"/>
          <w:kern w:val="0"/>
          <w:szCs w:val="20"/>
        </w:rPr>
        <w:t>vedimento</w:t>
      </w:r>
      <w:r w:rsidR="00570AC5">
        <w:rPr>
          <w:color w:val="000000"/>
          <w:kern w:val="0"/>
          <w:szCs w:val="20"/>
        </w:rPr>
        <w:t>;</w:t>
      </w:r>
    </w:p>
    <w:p w:rsidR="0064746C" w:rsidRDefault="005C10A6" w:rsidP="004B1D73">
      <w:pPr>
        <w:pStyle w:val="acctesto"/>
        <w:numPr>
          <w:ilvl w:val="0"/>
          <w:numId w:val="5"/>
        </w:numPr>
        <w:suppressAutoHyphens w:val="0"/>
        <w:autoSpaceDN/>
        <w:spacing w:before="120" w:after="120" w:line="276" w:lineRule="auto"/>
        <w:ind w:left="426"/>
        <w:textAlignment w:val="auto"/>
        <w:rPr>
          <w:szCs w:val="20"/>
          <w:lang w:eastAsia="en-US"/>
        </w:rPr>
      </w:pPr>
      <w:r w:rsidRPr="00FB1E5A">
        <w:rPr>
          <w:szCs w:val="20"/>
          <w:lang w:eastAsia="en-US"/>
        </w:rPr>
        <w:t xml:space="preserve">di riconoscere pertanto </w:t>
      </w:r>
      <w:r w:rsidR="00FB1E5A" w:rsidRPr="00FB1E5A">
        <w:rPr>
          <w:szCs w:val="20"/>
          <w:lang w:eastAsia="en-US"/>
        </w:rPr>
        <w:t>all’ACMV</w:t>
      </w:r>
      <w:r w:rsidRPr="00FB1E5A">
        <w:rPr>
          <w:szCs w:val="20"/>
          <w:lang w:eastAsia="en-US"/>
        </w:rPr>
        <w:t xml:space="preserve"> il compenso annuo di euro </w:t>
      </w:r>
      <w:r w:rsidR="002B1151">
        <w:rPr>
          <w:szCs w:val="20"/>
          <w:lang w:eastAsia="en-US"/>
        </w:rPr>
        <w:t>2.000,00</w:t>
      </w:r>
      <w:r w:rsidR="00941961">
        <w:rPr>
          <w:szCs w:val="20"/>
          <w:lang w:eastAsia="en-US"/>
        </w:rPr>
        <w:t xml:space="preserve"> per le motivazioni espre</w:t>
      </w:r>
      <w:r w:rsidR="00941961">
        <w:rPr>
          <w:szCs w:val="20"/>
          <w:lang w:eastAsia="en-US"/>
        </w:rPr>
        <w:t>s</w:t>
      </w:r>
      <w:r w:rsidR="00941961">
        <w:rPr>
          <w:szCs w:val="20"/>
          <w:lang w:eastAsia="en-US"/>
        </w:rPr>
        <w:t>se in premessa;</w:t>
      </w:r>
    </w:p>
    <w:p w:rsidR="00DF17C0" w:rsidRDefault="00941961" w:rsidP="00DF17C0">
      <w:pPr>
        <w:pStyle w:val="acctesto"/>
        <w:numPr>
          <w:ilvl w:val="0"/>
          <w:numId w:val="5"/>
        </w:numPr>
        <w:suppressAutoHyphens w:val="0"/>
        <w:autoSpaceDN/>
        <w:spacing w:before="120" w:after="120" w:line="276" w:lineRule="auto"/>
        <w:ind w:left="426"/>
        <w:textAlignment w:val="auto"/>
        <w:rPr>
          <w:szCs w:val="20"/>
          <w:lang w:eastAsia="en-US"/>
        </w:rPr>
      </w:pPr>
      <w:r>
        <w:rPr>
          <w:szCs w:val="20"/>
          <w:lang w:eastAsia="en-US"/>
        </w:rPr>
        <w:t>d</w:t>
      </w:r>
      <w:r w:rsidR="00DF17C0">
        <w:rPr>
          <w:szCs w:val="20"/>
          <w:lang w:eastAsia="en-US"/>
        </w:rPr>
        <w:t>i disporre che il presente atto venga pubblicato nell’Albo pretorio on-line di questo ente ai sensi dell’art. 32 co. 1 della L.69/2009</w:t>
      </w:r>
      <w:r>
        <w:rPr>
          <w:szCs w:val="20"/>
          <w:lang w:eastAsia="en-US"/>
        </w:rPr>
        <w:t>;</w:t>
      </w:r>
    </w:p>
    <w:p w:rsidR="005B0BC0" w:rsidRDefault="00941961" w:rsidP="00DF17C0">
      <w:pPr>
        <w:pStyle w:val="acctesto"/>
        <w:numPr>
          <w:ilvl w:val="0"/>
          <w:numId w:val="5"/>
        </w:numPr>
        <w:suppressAutoHyphens w:val="0"/>
        <w:autoSpaceDN/>
        <w:spacing w:before="120" w:after="120" w:line="276" w:lineRule="auto"/>
        <w:ind w:left="426"/>
        <w:textAlignment w:val="auto"/>
        <w:rPr>
          <w:szCs w:val="20"/>
          <w:lang w:eastAsia="en-US"/>
        </w:rPr>
      </w:pPr>
      <w:r>
        <w:rPr>
          <w:szCs w:val="20"/>
          <w:lang w:eastAsia="en-US"/>
        </w:rPr>
        <w:t>d</w:t>
      </w:r>
      <w:r w:rsidR="005B0BC0">
        <w:rPr>
          <w:szCs w:val="20"/>
          <w:lang w:eastAsia="en-US"/>
        </w:rPr>
        <w:t>i disporre la pubblicazione nella sezione Amministrazione trasparente del sito istituzionale dell’ente nella sottosezione “Provvedimenti organi indirizzo politico”</w:t>
      </w:r>
      <w:r>
        <w:rPr>
          <w:szCs w:val="20"/>
          <w:lang w:eastAsia="en-US"/>
        </w:rPr>
        <w:t>.</w:t>
      </w:r>
    </w:p>
    <w:p w:rsidR="005B0BC0" w:rsidRDefault="005B0BC0" w:rsidP="005B0BC0">
      <w:pPr>
        <w:pStyle w:val="acctesto"/>
        <w:suppressAutoHyphens w:val="0"/>
        <w:autoSpaceDN/>
        <w:spacing w:before="120" w:after="120" w:line="276" w:lineRule="auto"/>
        <w:textAlignment w:val="auto"/>
        <w:rPr>
          <w:szCs w:val="20"/>
          <w:lang w:eastAsia="en-US"/>
        </w:rPr>
      </w:pPr>
    </w:p>
    <w:p w:rsidR="00107525" w:rsidRDefault="00107525" w:rsidP="005B0BC0">
      <w:pPr>
        <w:pStyle w:val="acctesto"/>
        <w:suppressAutoHyphens w:val="0"/>
        <w:autoSpaceDN/>
        <w:spacing w:before="120" w:after="120" w:line="276" w:lineRule="auto"/>
        <w:textAlignment w:val="auto"/>
        <w:rPr>
          <w:szCs w:val="20"/>
          <w:lang w:eastAsia="en-US"/>
        </w:rPr>
      </w:pPr>
    </w:p>
    <w:p w:rsidR="00107525" w:rsidRDefault="00107525" w:rsidP="005B0BC0">
      <w:pPr>
        <w:pStyle w:val="acctesto"/>
        <w:suppressAutoHyphens w:val="0"/>
        <w:autoSpaceDN/>
        <w:spacing w:before="120" w:after="120" w:line="276" w:lineRule="auto"/>
        <w:textAlignment w:val="auto"/>
        <w:rPr>
          <w:szCs w:val="20"/>
          <w:lang w:eastAsia="en-US"/>
        </w:rPr>
      </w:pPr>
    </w:p>
    <w:p w:rsidR="00735FD5" w:rsidRDefault="00735FD5" w:rsidP="005B0BC0">
      <w:pPr>
        <w:pStyle w:val="acctesto"/>
        <w:suppressAutoHyphens w:val="0"/>
        <w:autoSpaceDN/>
        <w:spacing w:before="120" w:after="120" w:line="276" w:lineRule="auto"/>
        <w:textAlignment w:val="auto"/>
        <w:rPr>
          <w:szCs w:val="20"/>
          <w:lang w:eastAsia="en-US"/>
        </w:rPr>
      </w:pPr>
    </w:p>
    <w:p w:rsidR="00735FD5" w:rsidRDefault="00735FD5" w:rsidP="005B0BC0">
      <w:pPr>
        <w:pStyle w:val="acctesto"/>
        <w:suppressAutoHyphens w:val="0"/>
        <w:autoSpaceDN/>
        <w:spacing w:before="120" w:after="120" w:line="276" w:lineRule="auto"/>
        <w:textAlignment w:val="auto"/>
        <w:rPr>
          <w:szCs w:val="20"/>
          <w:lang w:eastAsia="en-US"/>
        </w:rPr>
      </w:pPr>
    </w:p>
    <w:p w:rsidR="00E27DB7" w:rsidRDefault="00E27DB7" w:rsidP="00E27DB7">
      <w:pPr>
        <w:pStyle w:val="Default"/>
        <w:spacing w:after="120" w:line="276" w:lineRule="auto"/>
        <w:ind w:left="1077"/>
        <w:jc w:val="both"/>
      </w:pPr>
    </w:p>
    <w:sectPr w:rsidR="00E27DB7" w:rsidSect="0064746C">
      <w:footerReference w:type="default" r:id="rId9"/>
      <w:pgSz w:w="11906" w:h="16838"/>
      <w:pgMar w:top="720" w:right="720" w:bottom="720" w:left="720" w:header="284" w:footer="2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DA9" w:rsidRDefault="00211DA9" w:rsidP="0064746C">
      <w:pPr>
        <w:rPr>
          <w:rFonts w:hint="eastAsia"/>
        </w:rPr>
      </w:pPr>
      <w:r>
        <w:separator/>
      </w:r>
    </w:p>
  </w:endnote>
  <w:endnote w:type="continuationSeparator" w:id="0">
    <w:p w:rsidR="00211DA9" w:rsidRDefault="00211DA9" w:rsidP="0064746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DA9" w:rsidRDefault="00211DA9">
    <w:pPr>
      <w:pStyle w:val="Pidipagina1"/>
      <w:tabs>
        <w:tab w:val="right" w:pos="9354"/>
      </w:tabs>
    </w:pPr>
    <w:r>
      <w:rPr>
        <w:i/>
        <w:sz w:val="18"/>
        <w:szCs w:val="18"/>
      </w:rPr>
      <w:t>Delibera dell’Assemblea di Bacino n.         del ……..</w:t>
    </w:r>
    <w:r>
      <w:rPr>
        <w:i/>
        <w:sz w:val="18"/>
        <w:szCs w:val="18"/>
      </w:rPr>
      <w:tab/>
    </w:r>
    <w:r>
      <w:rPr>
        <w:i/>
      </w:rPr>
      <w:tab/>
    </w:r>
    <w:r>
      <w:rPr>
        <w:i/>
        <w:sz w:val="18"/>
      </w:rPr>
      <w:t xml:space="preserve">Pag. </w:t>
    </w:r>
    <w:r w:rsidR="00053862">
      <w:rPr>
        <w:i/>
        <w:sz w:val="18"/>
      </w:rPr>
      <w:fldChar w:fldCharType="begin"/>
    </w:r>
    <w:r>
      <w:rPr>
        <w:i/>
        <w:sz w:val="18"/>
      </w:rPr>
      <w:instrText xml:space="preserve"> PAGE \* ARABIC </w:instrText>
    </w:r>
    <w:r w:rsidR="00053862">
      <w:rPr>
        <w:i/>
        <w:sz w:val="18"/>
      </w:rPr>
      <w:fldChar w:fldCharType="separate"/>
    </w:r>
    <w:r w:rsidR="00BB625C">
      <w:rPr>
        <w:i/>
        <w:noProof/>
        <w:sz w:val="18"/>
      </w:rPr>
      <w:t>4</w:t>
    </w:r>
    <w:r w:rsidR="00053862">
      <w:rPr>
        <w:i/>
        <w:sz w:val="18"/>
      </w:rPr>
      <w:fldChar w:fldCharType="end"/>
    </w:r>
    <w:r>
      <w:rPr>
        <w:i/>
        <w:sz w:val="18"/>
      </w:rPr>
      <w:t xml:space="preserve"> di </w:t>
    </w:r>
    <w:r w:rsidR="00053862">
      <w:rPr>
        <w:i/>
        <w:sz w:val="18"/>
      </w:rPr>
      <w:fldChar w:fldCharType="begin"/>
    </w:r>
    <w:r>
      <w:rPr>
        <w:i/>
        <w:sz w:val="18"/>
      </w:rPr>
      <w:instrText xml:space="preserve"> NUMPAGES \* ARABIC </w:instrText>
    </w:r>
    <w:r w:rsidR="00053862">
      <w:rPr>
        <w:i/>
        <w:sz w:val="18"/>
      </w:rPr>
      <w:fldChar w:fldCharType="separate"/>
    </w:r>
    <w:r w:rsidR="00BB625C">
      <w:rPr>
        <w:i/>
        <w:noProof/>
        <w:sz w:val="18"/>
      </w:rPr>
      <w:t>4</w:t>
    </w:r>
    <w:r w:rsidR="00053862">
      <w:rPr>
        <w:i/>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DA9" w:rsidRDefault="00211DA9" w:rsidP="0064746C">
      <w:pPr>
        <w:rPr>
          <w:rFonts w:hint="eastAsia"/>
        </w:rPr>
      </w:pPr>
      <w:r w:rsidRPr="0064746C">
        <w:rPr>
          <w:color w:val="000000"/>
        </w:rPr>
        <w:separator/>
      </w:r>
    </w:p>
  </w:footnote>
  <w:footnote w:type="continuationSeparator" w:id="0">
    <w:p w:rsidR="00211DA9" w:rsidRDefault="00211DA9" w:rsidP="0064746C">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D5"/>
    <w:multiLevelType w:val="multilevel"/>
    <w:tmpl w:val="CC906542"/>
    <w:styleLink w:val="WWNum1"/>
    <w:lvl w:ilvl="0">
      <w:start w:val="1"/>
      <w:numFmt w:val="none"/>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3FB6A8F"/>
    <w:multiLevelType w:val="multilevel"/>
    <w:tmpl w:val="8AE87DDC"/>
    <w:styleLink w:val="WW8Num5"/>
    <w:lvl w:ilvl="0">
      <w:start w:val="1"/>
      <w:numFmt w:val="decimal"/>
      <w:lvlText w:val="%1."/>
      <w:lvlJc w:val="left"/>
      <w:rPr>
        <w:rFonts w:ascii="Verdana" w:hAnsi="Verdana" w:cs="Times New Roman"/>
        <w:sz w:val="22"/>
        <w:szCs w:val="22"/>
        <w:lang w:eastAsia="en-US"/>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nsid w:val="095D580E"/>
    <w:multiLevelType w:val="hybridMultilevel"/>
    <w:tmpl w:val="A95E1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08631A"/>
    <w:multiLevelType w:val="hybridMultilevel"/>
    <w:tmpl w:val="9DD699DC"/>
    <w:lvl w:ilvl="0" w:tplc="F38E477A">
      <w:start w:val="9"/>
      <w:numFmt w:val="bullet"/>
      <w:lvlText w:val="-"/>
      <w:lvlJc w:val="left"/>
      <w:pPr>
        <w:ind w:left="720" w:hanging="360"/>
      </w:pPr>
      <w:rPr>
        <w:rFonts w:ascii="Verdana" w:eastAsia="SimSu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A2035A"/>
    <w:multiLevelType w:val="hybridMultilevel"/>
    <w:tmpl w:val="86ECA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C094CC6"/>
    <w:multiLevelType w:val="hybridMultilevel"/>
    <w:tmpl w:val="9222A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041B3A"/>
    <w:multiLevelType w:val="hybridMultilevel"/>
    <w:tmpl w:val="7A8A95FE"/>
    <w:lvl w:ilvl="0" w:tplc="CA1E8AC4">
      <w:numFmt w:val="bullet"/>
      <w:lvlText w:val="-"/>
      <w:lvlJc w:val="left"/>
      <w:pPr>
        <w:ind w:left="360" w:hanging="360"/>
      </w:pPr>
      <w:rPr>
        <w:rFonts w:ascii="Verdana" w:eastAsia="Times New Roman" w:hAnsi="Verdana" w:cs="Times New Roman" w:hint="default"/>
      </w:rPr>
    </w:lvl>
    <w:lvl w:ilvl="1" w:tplc="04100001">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E441719"/>
    <w:multiLevelType w:val="hybridMultilevel"/>
    <w:tmpl w:val="C5E0AD70"/>
    <w:lvl w:ilvl="0" w:tplc="04100001">
      <w:start w:val="1"/>
      <w:numFmt w:val="bullet"/>
      <w:lvlText w:val=""/>
      <w:lvlJc w:val="left"/>
      <w:pPr>
        <w:ind w:left="1440" w:hanging="360"/>
      </w:pPr>
      <w:rPr>
        <w:rFonts w:ascii="Symbol" w:hAnsi="Symbol" w:hint="default"/>
      </w:rPr>
    </w:lvl>
    <w:lvl w:ilvl="1" w:tplc="04100001">
      <w:start w:val="1"/>
      <w:numFmt w:val="bullet"/>
      <w:lvlText w:val=""/>
      <w:lvlJc w:val="left"/>
      <w:pPr>
        <w:ind w:left="2160" w:hanging="360"/>
      </w:pPr>
      <w:rPr>
        <w:rFonts w:ascii="Symbol" w:hAnsi="Symbo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31E13D7E"/>
    <w:multiLevelType w:val="multilevel"/>
    <w:tmpl w:val="B9383D1E"/>
    <w:styleLink w:val="WW8Num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321B78E5"/>
    <w:multiLevelType w:val="hybridMultilevel"/>
    <w:tmpl w:val="97EE15B8"/>
    <w:lvl w:ilvl="0" w:tplc="04100001">
      <w:start w:val="1"/>
      <w:numFmt w:val="bullet"/>
      <w:lvlText w:val=""/>
      <w:lvlJc w:val="left"/>
      <w:pPr>
        <w:ind w:left="1308" w:hanging="360"/>
      </w:pPr>
      <w:rPr>
        <w:rFonts w:ascii="Symbol" w:hAnsi="Symbol" w:hint="default"/>
      </w:rPr>
    </w:lvl>
    <w:lvl w:ilvl="1" w:tplc="04100003" w:tentative="1">
      <w:start w:val="1"/>
      <w:numFmt w:val="bullet"/>
      <w:lvlText w:val="o"/>
      <w:lvlJc w:val="left"/>
      <w:pPr>
        <w:ind w:left="2028" w:hanging="360"/>
      </w:pPr>
      <w:rPr>
        <w:rFonts w:ascii="Courier New" w:hAnsi="Courier New" w:cs="Courier New" w:hint="default"/>
      </w:rPr>
    </w:lvl>
    <w:lvl w:ilvl="2" w:tplc="04100005" w:tentative="1">
      <w:start w:val="1"/>
      <w:numFmt w:val="bullet"/>
      <w:lvlText w:val=""/>
      <w:lvlJc w:val="left"/>
      <w:pPr>
        <w:ind w:left="2748" w:hanging="360"/>
      </w:pPr>
      <w:rPr>
        <w:rFonts w:ascii="Wingdings" w:hAnsi="Wingdings" w:hint="default"/>
      </w:rPr>
    </w:lvl>
    <w:lvl w:ilvl="3" w:tplc="04100001" w:tentative="1">
      <w:start w:val="1"/>
      <w:numFmt w:val="bullet"/>
      <w:lvlText w:val=""/>
      <w:lvlJc w:val="left"/>
      <w:pPr>
        <w:ind w:left="3468" w:hanging="360"/>
      </w:pPr>
      <w:rPr>
        <w:rFonts w:ascii="Symbol" w:hAnsi="Symbol" w:hint="default"/>
      </w:rPr>
    </w:lvl>
    <w:lvl w:ilvl="4" w:tplc="04100003" w:tentative="1">
      <w:start w:val="1"/>
      <w:numFmt w:val="bullet"/>
      <w:lvlText w:val="o"/>
      <w:lvlJc w:val="left"/>
      <w:pPr>
        <w:ind w:left="4188" w:hanging="360"/>
      </w:pPr>
      <w:rPr>
        <w:rFonts w:ascii="Courier New" w:hAnsi="Courier New" w:cs="Courier New" w:hint="default"/>
      </w:rPr>
    </w:lvl>
    <w:lvl w:ilvl="5" w:tplc="04100005" w:tentative="1">
      <w:start w:val="1"/>
      <w:numFmt w:val="bullet"/>
      <w:lvlText w:val=""/>
      <w:lvlJc w:val="left"/>
      <w:pPr>
        <w:ind w:left="4908" w:hanging="360"/>
      </w:pPr>
      <w:rPr>
        <w:rFonts w:ascii="Wingdings" w:hAnsi="Wingdings" w:hint="default"/>
      </w:rPr>
    </w:lvl>
    <w:lvl w:ilvl="6" w:tplc="04100001" w:tentative="1">
      <w:start w:val="1"/>
      <w:numFmt w:val="bullet"/>
      <w:lvlText w:val=""/>
      <w:lvlJc w:val="left"/>
      <w:pPr>
        <w:ind w:left="5628" w:hanging="360"/>
      </w:pPr>
      <w:rPr>
        <w:rFonts w:ascii="Symbol" w:hAnsi="Symbol" w:hint="default"/>
      </w:rPr>
    </w:lvl>
    <w:lvl w:ilvl="7" w:tplc="04100003" w:tentative="1">
      <w:start w:val="1"/>
      <w:numFmt w:val="bullet"/>
      <w:lvlText w:val="o"/>
      <w:lvlJc w:val="left"/>
      <w:pPr>
        <w:ind w:left="6348" w:hanging="360"/>
      </w:pPr>
      <w:rPr>
        <w:rFonts w:ascii="Courier New" w:hAnsi="Courier New" w:cs="Courier New" w:hint="default"/>
      </w:rPr>
    </w:lvl>
    <w:lvl w:ilvl="8" w:tplc="04100005" w:tentative="1">
      <w:start w:val="1"/>
      <w:numFmt w:val="bullet"/>
      <w:lvlText w:val=""/>
      <w:lvlJc w:val="left"/>
      <w:pPr>
        <w:ind w:left="7068" w:hanging="360"/>
      </w:pPr>
      <w:rPr>
        <w:rFonts w:ascii="Wingdings" w:hAnsi="Wingdings" w:hint="default"/>
      </w:rPr>
    </w:lvl>
  </w:abstractNum>
  <w:abstractNum w:abstractNumId="10">
    <w:nsid w:val="342B154F"/>
    <w:multiLevelType w:val="multilevel"/>
    <w:tmpl w:val="3DDC96A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34CE6F34"/>
    <w:multiLevelType w:val="multilevel"/>
    <w:tmpl w:val="CD363792"/>
    <w:styleLink w:val="WW8Num1"/>
    <w:lvl w:ilvl="0">
      <w:numFmt w:val="bullet"/>
      <w:lvlText w:val=""/>
      <w:lvlJc w:val="left"/>
      <w:rPr>
        <w:rFonts w:ascii="Symbol" w:hAnsi="Symbol" w:cs="Symbol"/>
        <w:sz w:val="20"/>
        <w:szCs w:val="20"/>
      </w:rPr>
    </w:lvl>
    <w:lvl w:ilvl="1">
      <w:numFmt w:val="bullet"/>
      <w:lvlText w:val="o"/>
      <w:lvlJc w:val="left"/>
      <w:rPr>
        <w:rFonts w:ascii="Courier New" w:hAnsi="Courier New" w:cs="Times New Roman"/>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Times New Roman"/>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Times New Roman"/>
      </w:rPr>
    </w:lvl>
    <w:lvl w:ilvl="8">
      <w:numFmt w:val="bullet"/>
      <w:lvlText w:val=""/>
      <w:lvlJc w:val="left"/>
      <w:rPr>
        <w:rFonts w:ascii="Wingdings" w:hAnsi="Wingdings" w:cs="Wingdings"/>
      </w:rPr>
    </w:lvl>
  </w:abstractNum>
  <w:abstractNum w:abstractNumId="12">
    <w:nsid w:val="3E626511"/>
    <w:multiLevelType w:val="multilevel"/>
    <w:tmpl w:val="1E68C236"/>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nsid w:val="3FB13226"/>
    <w:multiLevelType w:val="hybridMultilevel"/>
    <w:tmpl w:val="21287F38"/>
    <w:lvl w:ilvl="0" w:tplc="04100011">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9340676"/>
    <w:multiLevelType w:val="hybridMultilevel"/>
    <w:tmpl w:val="1DACA7B2"/>
    <w:lvl w:ilvl="0" w:tplc="04100001">
      <w:start w:val="1"/>
      <w:numFmt w:val="bullet"/>
      <w:lvlText w:val=""/>
      <w:lvlJc w:val="left"/>
      <w:pPr>
        <w:ind w:left="1440" w:hanging="360"/>
      </w:pPr>
      <w:rPr>
        <w:rFonts w:ascii="Symbol" w:hAnsi="Symbol" w:hint="default"/>
      </w:rPr>
    </w:lvl>
    <w:lvl w:ilvl="1" w:tplc="04100001">
      <w:start w:val="1"/>
      <w:numFmt w:val="bullet"/>
      <w:lvlText w:val=""/>
      <w:lvlJc w:val="left"/>
      <w:pPr>
        <w:ind w:left="2160" w:hanging="360"/>
      </w:pPr>
      <w:rPr>
        <w:rFonts w:ascii="Symbol" w:hAnsi="Symbol"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4A1D1222"/>
    <w:multiLevelType w:val="hybridMultilevel"/>
    <w:tmpl w:val="B6B4A3A6"/>
    <w:lvl w:ilvl="0" w:tplc="F38E477A">
      <w:start w:val="9"/>
      <w:numFmt w:val="bullet"/>
      <w:lvlText w:val="-"/>
      <w:lvlJc w:val="left"/>
      <w:pPr>
        <w:ind w:left="1429" w:hanging="360"/>
      </w:pPr>
      <w:rPr>
        <w:rFonts w:ascii="Verdana" w:eastAsia="SimSun" w:hAnsi="Verdana" w:cs="Verdana"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4B682A27"/>
    <w:multiLevelType w:val="hybridMultilevel"/>
    <w:tmpl w:val="8BA23F8A"/>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7">
    <w:nsid w:val="57CE36EF"/>
    <w:multiLevelType w:val="hybridMultilevel"/>
    <w:tmpl w:val="4A506A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484DFF"/>
    <w:multiLevelType w:val="hybridMultilevel"/>
    <w:tmpl w:val="DAA0B140"/>
    <w:lvl w:ilvl="0" w:tplc="04100003">
      <w:start w:val="1"/>
      <w:numFmt w:val="bullet"/>
      <w:lvlText w:val="o"/>
      <w:lvlJc w:val="left"/>
      <w:pPr>
        <w:ind w:left="786" w:hanging="360"/>
      </w:pPr>
      <w:rPr>
        <w:rFonts w:ascii="Courier New" w:hAnsi="Courier New" w:cs="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nsid w:val="5FB860D6"/>
    <w:multiLevelType w:val="hybridMultilevel"/>
    <w:tmpl w:val="78224D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4753AC8"/>
    <w:multiLevelType w:val="hybridMultilevel"/>
    <w:tmpl w:val="9F921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7BE0E5D"/>
    <w:multiLevelType w:val="hybridMultilevel"/>
    <w:tmpl w:val="4C9EE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ABE0E24"/>
    <w:multiLevelType w:val="hybridMultilevel"/>
    <w:tmpl w:val="69AA018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nsid w:val="7FBC30D6"/>
    <w:multiLevelType w:val="multilevel"/>
    <w:tmpl w:val="5878566A"/>
    <w:styleLink w:val="WW8Num3"/>
    <w:lvl w:ilvl="0">
      <w:numFmt w:val="bullet"/>
      <w:lvlText w:val="-"/>
      <w:lvlJc w:val="left"/>
      <w:rPr>
        <w:rFonts w:ascii="Verdana" w:eastAsia="Times New Roman" w:hAnsi="Verdana" w:cs="Times New Roman"/>
      </w:rPr>
    </w:lvl>
    <w:lvl w:ilvl="1">
      <w:numFmt w:val="bullet"/>
      <w:lvlText w:val="-"/>
      <w:lvlJc w:val="left"/>
      <w:rPr>
        <w:rFonts w:ascii="Verdana" w:eastAsia="Times New Roman" w:hAnsi="Verdana"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1"/>
  </w:num>
  <w:num w:numId="2">
    <w:abstractNumId w:val="8"/>
  </w:num>
  <w:num w:numId="3">
    <w:abstractNumId w:val="23"/>
  </w:num>
  <w:num w:numId="4">
    <w:abstractNumId w:val="12"/>
  </w:num>
  <w:num w:numId="5">
    <w:abstractNumId w:val="1"/>
    <w:lvlOverride w:ilvl="0">
      <w:lvl w:ilvl="0">
        <w:start w:val="1"/>
        <w:numFmt w:val="decimal"/>
        <w:lvlText w:val="%1."/>
        <w:lvlJc w:val="left"/>
        <w:rPr>
          <w:rFonts w:ascii="Verdana" w:hAnsi="Verdana" w:cs="Times New Roman"/>
          <w:sz w:val="22"/>
          <w:szCs w:val="22"/>
          <w:lang w:eastAsia="en-US"/>
        </w:rPr>
      </w:lvl>
    </w:lvlOverride>
  </w:num>
  <w:num w:numId="6">
    <w:abstractNumId w:val="0"/>
  </w:num>
  <w:num w:numId="7">
    <w:abstractNumId w:val="11"/>
  </w:num>
  <w:num w:numId="8">
    <w:abstractNumId w:val="10"/>
  </w:num>
  <w:num w:numId="9">
    <w:abstractNumId w:val="1"/>
    <w:lvlOverride w:ilvl="0">
      <w:startOverride w:val="1"/>
    </w:lvlOverride>
  </w:num>
  <w:num w:numId="10">
    <w:abstractNumId w:val="13"/>
  </w:num>
  <w:num w:numId="11">
    <w:abstractNumId w:val="17"/>
  </w:num>
  <w:num w:numId="12">
    <w:abstractNumId w:val="19"/>
  </w:num>
  <w:num w:numId="13">
    <w:abstractNumId w:val="21"/>
  </w:num>
  <w:num w:numId="14">
    <w:abstractNumId w:val="2"/>
  </w:num>
  <w:num w:numId="1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0"/>
  </w:num>
  <w:num w:numId="19">
    <w:abstractNumId w:val="5"/>
  </w:num>
  <w:num w:numId="20">
    <w:abstractNumId w:val="9"/>
  </w:num>
  <w:num w:numId="21">
    <w:abstractNumId w:val="4"/>
  </w:num>
  <w:num w:numId="22">
    <w:abstractNumId w:val="18"/>
  </w:num>
  <w:num w:numId="23">
    <w:abstractNumId w:val="7"/>
  </w:num>
  <w:num w:numId="24">
    <w:abstractNumId w:val="1"/>
  </w:num>
  <w:num w:numId="25">
    <w:abstractNumId w:val="3"/>
  </w:num>
  <w:num w:numId="26">
    <w:abstractNumId w:val="15"/>
  </w:num>
  <w:num w:numId="27">
    <w:abstractNumId w:val="22"/>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64746C"/>
    <w:rsid w:val="0000452B"/>
    <w:rsid w:val="00053862"/>
    <w:rsid w:val="00086B78"/>
    <w:rsid w:val="000B7907"/>
    <w:rsid w:val="000D47A2"/>
    <w:rsid w:val="00107525"/>
    <w:rsid w:val="00130AD9"/>
    <w:rsid w:val="001317B3"/>
    <w:rsid w:val="00147888"/>
    <w:rsid w:val="00174F0D"/>
    <w:rsid w:val="001B0080"/>
    <w:rsid w:val="00211DA9"/>
    <w:rsid w:val="002B1151"/>
    <w:rsid w:val="00330053"/>
    <w:rsid w:val="0033309D"/>
    <w:rsid w:val="00482AE1"/>
    <w:rsid w:val="004913B1"/>
    <w:rsid w:val="004B1D73"/>
    <w:rsid w:val="004B581D"/>
    <w:rsid w:val="00570AC5"/>
    <w:rsid w:val="005A7A32"/>
    <w:rsid w:val="005B0BC0"/>
    <w:rsid w:val="005C10A6"/>
    <w:rsid w:val="005D17A2"/>
    <w:rsid w:val="0064746C"/>
    <w:rsid w:val="006A5CA0"/>
    <w:rsid w:val="00720027"/>
    <w:rsid w:val="00735FD5"/>
    <w:rsid w:val="00750742"/>
    <w:rsid w:val="007D635C"/>
    <w:rsid w:val="00897C58"/>
    <w:rsid w:val="00927A88"/>
    <w:rsid w:val="00941961"/>
    <w:rsid w:val="009834B2"/>
    <w:rsid w:val="00990EC0"/>
    <w:rsid w:val="009F1855"/>
    <w:rsid w:val="00A60A94"/>
    <w:rsid w:val="00AA6B25"/>
    <w:rsid w:val="00AD52D3"/>
    <w:rsid w:val="00B324A6"/>
    <w:rsid w:val="00B44331"/>
    <w:rsid w:val="00B93F0A"/>
    <w:rsid w:val="00BB625C"/>
    <w:rsid w:val="00BE1EBD"/>
    <w:rsid w:val="00C22F32"/>
    <w:rsid w:val="00D75E90"/>
    <w:rsid w:val="00D76C40"/>
    <w:rsid w:val="00D93B28"/>
    <w:rsid w:val="00DA22C1"/>
    <w:rsid w:val="00DF17C0"/>
    <w:rsid w:val="00E27DB7"/>
    <w:rsid w:val="00E469EC"/>
    <w:rsid w:val="00EB795F"/>
    <w:rsid w:val="00F153B5"/>
    <w:rsid w:val="00F254B2"/>
    <w:rsid w:val="00F46606"/>
    <w:rsid w:val="00F54018"/>
    <w:rsid w:val="00F5433A"/>
    <w:rsid w:val="00F91FBE"/>
    <w:rsid w:val="00FB1E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C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4746C"/>
    <w:pPr>
      <w:widowControl/>
    </w:pPr>
    <w:rPr>
      <w:rFonts w:ascii="Times New Roman" w:eastAsia="Times New Roman" w:hAnsi="Times New Roman" w:cs="Times New Roman"/>
      <w:lang w:bidi="ar-SA"/>
    </w:rPr>
  </w:style>
  <w:style w:type="paragraph" w:customStyle="1" w:styleId="Heading">
    <w:name w:val="Heading"/>
    <w:basedOn w:val="Standard"/>
    <w:next w:val="Textbody"/>
    <w:rsid w:val="0064746C"/>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64746C"/>
    <w:pPr>
      <w:spacing w:after="140" w:line="276" w:lineRule="auto"/>
    </w:pPr>
  </w:style>
  <w:style w:type="paragraph" w:styleId="Elenco">
    <w:name w:val="List"/>
    <w:basedOn w:val="Textbody"/>
    <w:rsid w:val="0064746C"/>
    <w:rPr>
      <w:rFonts w:cs="Mangal"/>
    </w:rPr>
  </w:style>
  <w:style w:type="paragraph" w:customStyle="1" w:styleId="Didascalia1">
    <w:name w:val="Didascalia1"/>
    <w:basedOn w:val="Standard"/>
    <w:rsid w:val="0064746C"/>
    <w:pPr>
      <w:suppressLineNumbers/>
      <w:spacing w:before="120" w:after="120"/>
    </w:pPr>
    <w:rPr>
      <w:rFonts w:cs="Mangal"/>
      <w:i/>
      <w:iCs/>
    </w:rPr>
  </w:style>
  <w:style w:type="paragraph" w:customStyle="1" w:styleId="Index">
    <w:name w:val="Index"/>
    <w:basedOn w:val="Standard"/>
    <w:rsid w:val="0064746C"/>
    <w:pPr>
      <w:suppressLineNumbers/>
    </w:pPr>
    <w:rPr>
      <w:rFonts w:cs="Mangal"/>
    </w:rPr>
  </w:style>
  <w:style w:type="paragraph" w:customStyle="1" w:styleId="Stile1">
    <w:name w:val="Stile1"/>
    <w:basedOn w:val="Standard"/>
    <w:rsid w:val="0064746C"/>
    <w:pPr>
      <w:autoSpaceDE w:val="0"/>
      <w:jc w:val="both"/>
    </w:pPr>
    <w:rPr>
      <w:b/>
      <w:bCs/>
      <w:i/>
      <w:iCs/>
    </w:rPr>
  </w:style>
  <w:style w:type="paragraph" w:customStyle="1" w:styleId="Intestazione1">
    <w:name w:val="Intestazione1"/>
    <w:basedOn w:val="Standard"/>
    <w:rsid w:val="0064746C"/>
    <w:pPr>
      <w:tabs>
        <w:tab w:val="center" w:pos="4819"/>
        <w:tab w:val="right" w:pos="9638"/>
      </w:tabs>
    </w:pPr>
  </w:style>
  <w:style w:type="paragraph" w:customStyle="1" w:styleId="Pidipagina1">
    <w:name w:val="Piè di pagina1"/>
    <w:basedOn w:val="Standard"/>
    <w:rsid w:val="0064746C"/>
    <w:pPr>
      <w:tabs>
        <w:tab w:val="center" w:pos="4819"/>
        <w:tab w:val="right" w:pos="9638"/>
      </w:tabs>
    </w:pPr>
  </w:style>
  <w:style w:type="paragraph" w:styleId="Testofumetto">
    <w:name w:val="Balloon Text"/>
    <w:basedOn w:val="Standard"/>
    <w:rsid w:val="0064746C"/>
    <w:rPr>
      <w:rFonts w:ascii="Segoe UI" w:hAnsi="Segoe UI" w:cs="Segoe UI"/>
      <w:sz w:val="18"/>
      <w:szCs w:val="18"/>
    </w:rPr>
  </w:style>
  <w:style w:type="paragraph" w:customStyle="1" w:styleId="Default">
    <w:name w:val="Default"/>
    <w:rsid w:val="0064746C"/>
    <w:pPr>
      <w:widowControl/>
      <w:autoSpaceDE w:val="0"/>
    </w:pPr>
    <w:rPr>
      <w:rFonts w:ascii="Times New Roman" w:eastAsia="Calibri" w:hAnsi="Times New Roman" w:cs="Times New Roman"/>
      <w:color w:val="000000"/>
      <w:lang w:bidi="ar-SA"/>
    </w:rPr>
  </w:style>
  <w:style w:type="paragraph" w:styleId="Rientrocorpodeltesto3">
    <w:name w:val="Body Text Indent 3"/>
    <w:basedOn w:val="Standard"/>
    <w:rsid w:val="0064746C"/>
    <w:pPr>
      <w:tabs>
        <w:tab w:val="left" w:pos="144"/>
        <w:tab w:val="left" w:pos="864"/>
        <w:tab w:val="left" w:pos="1584"/>
        <w:tab w:val="left" w:pos="2304"/>
        <w:tab w:val="left" w:pos="3024"/>
        <w:tab w:val="left" w:pos="3744"/>
        <w:tab w:val="left" w:pos="4464"/>
        <w:tab w:val="left" w:pos="5184"/>
        <w:tab w:val="left" w:pos="5904"/>
        <w:tab w:val="left" w:pos="6624"/>
      </w:tabs>
      <w:spacing w:before="120" w:line="240" w:lineRule="atLeast"/>
      <w:ind w:firstLine="567"/>
      <w:jc w:val="both"/>
    </w:pPr>
    <w:rPr>
      <w:rFonts w:eastAsia="Calibri"/>
      <w:sz w:val="20"/>
      <w:szCs w:val="20"/>
    </w:rPr>
  </w:style>
  <w:style w:type="paragraph" w:customStyle="1" w:styleId="acctesto">
    <w:name w:val="acc. testo"/>
    <w:basedOn w:val="Standard"/>
    <w:qFormat/>
    <w:rsid w:val="0064746C"/>
    <w:pPr>
      <w:jc w:val="both"/>
    </w:pPr>
    <w:rPr>
      <w:rFonts w:ascii="Verdana" w:hAnsi="Verdana" w:cs="Verdana"/>
      <w:sz w:val="20"/>
      <w:szCs w:val="32"/>
    </w:rPr>
  </w:style>
  <w:style w:type="paragraph" w:styleId="Paragrafoelenco">
    <w:name w:val="List Paragraph"/>
    <w:basedOn w:val="Standard"/>
    <w:rsid w:val="0064746C"/>
    <w:pPr>
      <w:ind w:left="720"/>
    </w:pPr>
  </w:style>
  <w:style w:type="paragraph" w:styleId="NormaleWeb">
    <w:name w:val="Normal (Web)"/>
    <w:basedOn w:val="Standard"/>
    <w:rsid w:val="0064746C"/>
    <w:pPr>
      <w:spacing w:before="280" w:after="280"/>
    </w:pPr>
  </w:style>
  <w:style w:type="character" w:customStyle="1" w:styleId="WW8Num1z0">
    <w:name w:val="WW8Num1z0"/>
    <w:rsid w:val="0064746C"/>
    <w:rPr>
      <w:rFonts w:ascii="Symbol" w:hAnsi="Symbol" w:cs="Symbol"/>
      <w:sz w:val="20"/>
      <w:szCs w:val="20"/>
    </w:rPr>
  </w:style>
  <w:style w:type="character" w:customStyle="1" w:styleId="WW8Num1z1">
    <w:name w:val="WW8Num1z1"/>
    <w:rsid w:val="0064746C"/>
    <w:rPr>
      <w:rFonts w:ascii="Courier New" w:hAnsi="Courier New" w:cs="Times New Roman"/>
    </w:rPr>
  </w:style>
  <w:style w:type="character" w:customStyle="1" w:styleId="WW8Num1z2">
    <w:name w:val="WW8Num1z2"/>
    <w:rsid w:val="0064746C"/>
    <w:rPr>
      <w:rFonts w:ascii="Wingdings" w:hAnsi="Wingdings" w:cs="Wingdings"/>
    </w:rPr>
  </w:style>
  <w:style w:type="character" w:customStyle="1" w:styleId="WW8Num2z0">
    <w:name w:val="WW8Num2z0"/>
    <w:rsid w:val="0064746C"/>
  </w:style>
  <w:style w:type="character" w:customStyle="1" w:styleId="WW8Num2z1">
    <w:name w:val="WW8Num2z1"/>
    <w:rsid w:val="0064746C"/>
  </w:style>
  <w:style w:type="character" w:customStyle="1" w:styleId="WW8Num2z2">
    <w:name w:val="WW8Num2z2"/>
    <w:rsid w:val="0064746C"/>
  </w:style>
  <w:style w:type="character" w:customStyle="1" w:styleId="WW8Num2z3">
    <w:name w:val="WW8Num2z3"/>
    <w:rsid w:val="0064746C"/>
  </w:style>
  <w:style w:type="character" w:customStyle="1" w:styleId="WW8Num2z4">
    <w:name w:val="WW8Num2z4"/>
    <w:rsid w:val="0064746C"/>
  </w:style>
  <w:style w:type="character" w:customStyle="1" w:styleId="WW8Num2z5">
    <w:name w:val="WW8Num2z5"/>
    <w:rsid w:val="0064746C"/>
  </w:style>
  <w:style w:type="character" w:customStyle="1" w:styleId="WW8Num2z6">
    <w:name w:val="WW8Num2z6"/>
    <w:rsid w:val="0064746C"/>
  </w:style>
  <w:style w:type="character" w:customStyle="1" w:styleId="WW8Num2z7">
    <w:name w:val="WW8Num2z7"/>
    <w:rsid w:val="0064746C"/>
  </w:style>
  <w:style w:type="character" w:customStyle="1" w:styleId="WW8Num2z8">
    <w:name w:val="WW8Num2z8"/>
    <w:rsid w:val="0064746C"/>
  </w:style>
  <w:style w:type="character" w:customStyle="1" w:styleId="WW8Num3z0">
    <w:name w:val="WW8Num3z0"/>
    <w:rsid w:val="0064746C"/>
    <w:rPr>
      <w:rFonts w:ascii="Verdana" w:eastAsia="Times New Roman" w:hAnsi="Verdana" w:cs="Times New Roman"/>
    </w:rPr>
  </w:style>
  <w:style w:type="character" w:customStyle="1" w:styleId="WW8Num3z2">
    <w:name w:val="WW8Num3z2"/>
    <w:rsid w:val="0064746C"/>
  </w:style>
  <w:style w:type="character" w:customStyle="1" w:styleId="WW8Num3z3">
    <w:name w:val="WW8Num3z3"/>
    <w:rsid w:val="0064746C"/>
  </w:style>
  <w:style w:type="character" w:customStyle="1" w:styleId="WW8Num3z4">
    <w:name w:val="WW8Num3z4"/>
    <w:rsid w:val="0064746C"/>
  </w:style>
  <w:style w:type="character" w:customStyle="1" w:styleId="WW8Num3z5">
    <w:name w:val="WW8Num3z5"/>
    <w:rsid w:val="0064746C"/>
  </w:style>
  <w:style w:type="character" w:customStyle="1" w:styleId="WW8Num3z6">
    <w:name w:val="WW8Num3z6"/>
    <w:rsid w:val="0064746C"/>
  </w:style>
  <w:style w:type="character" w:customStyle="1" w:styleId="WW8Num3z7">
    <w:name w:val="WW8Num3z7"/>
    <w:rsid w:val="0064746C"/>
  </w:style>
  <w:style w:type="character" w:customStyle="1" w:styleId="WW8Num3z8">
    <w:name w:val="WW8Num3z8"/>
    <w:rsid w:val="0064746C"/>
  </w:style>
  <w:style w:type="character" w:customStyle="1" w:styleId="WW8Num4z0">
    <w:name w:val="WW8Num4z0"/>
    <w:rsid w:val="0064746C"/>
    <w:rPr>
      <w:rFonts w:ascii="Symbol" w:hAnsi="Symbol" w:cs="Symbol"/>
    </w:rPr>
  </w:style>
  <w:style w:type="character" w:customStyle="1" w:styleId="WW8Num4z1">
    <w:name w:val="WW8Num4z1"/>
    <w:rsid w:val="0064746C"/>
    <w:rPr>
      <w:rFonts w:ascii="Courier New" w:hAnsi="Courier New" w:cs="Courier New"/>
    </w:rPr>
  </w:style>
  <w:style w:type="character" w:customStyle="1" w:styleId="WW8Num4z2">
    <w:name w:val="WW8Num4z2"/>
    <w:rsid w:val="0064746C"/>
    <w:rPr>
      <w:rFonts w:ascii="Wingdings" w:hAnsi="Wingdings" w:cs="Wingdings"/>
    </w:rPr>
  </w:style>
  <w:style w:type="character" w:customStyle="1" w:styleId="WW8Num5z0">
    <w:name w:val="WW8Num5z0"/>
    <w:rsid w:val="0064746C"/>
    <w:rPr>
      <w:rFonts w:ascii="Verdana" w:hAnsi="Verdana" w:cs="Times New Roman"/>
      <w:sz w:val="22"/>
      <w:szCs w:val="22"/>
      <w:lang w:eastAsia="en-US"/>
    </w:rPr>
  </w:style>
  <w:style w:type="character" w:customStyle="1" w:styleId="WW8Num5z1">
    <w:name w:val="WW8Num5z1"/>
    <w:rsid w:val="0064746C"/>
    <w:rPr>
      <w:rFonts w:cs="Times New Roman"/>
    </w:rPr>
  </w:style>
  <w:style w:type="character" w:customStyle="1" w:styleId="IntestazioneCarattere">
    <w:name w:val="Intestazione Carattere"/>
    <w:rsid w:val="0064746C"/>
    <w:rPr>
      <w:sz w:val="24"/>
      <w:szCs w:val="24"/>
    </w:rPr>
  </w:style>
  <w:style w:type="character" w:customStyle="1" w:styleId="PidipaginaCarattere">
    <w:name w:val="Piè di pagina Carattere"/>
    <w:rsid w:val="0064746C"/>
    <w:rPr>
      <w:sz w:val="24"/>
      <w:szCs w:val="24"/>
    </w:rPr>
  </w:style>
  <w:style w:type="character" w:customStyle="1" w:styleId="TestofumettoCarattere">
    <w:name w:val="Testo fumetto Carattere"/>
    <w:rsid w:val="0064746C"/>
    <w:rPr>
      <w:rFonts w:ascii="Segoe UI" w:hAnsi="Segoe UI" w:cs="Segoe UI"/>
      <w:sz w:val="18"/>
      <w:szCs w:val="18"/>
    </w:rPr>
  </w:style>
  <w:style w:type="character" w:customStyle="1" w:styleId="Rientrocorpodeltesto3Carattere">
    <w:name w:val="Rientro corpo del testo 3 Carattere"/>
    <w:rsid w:val="0064746C"/>
    <w:rPr>
      <w:rFonts w:eastAsia="Calibri"/>
    </w:rPr>
  </w:style>
  <w:style w:type="character" w:customStyle="1" w:styleId="StrongEmphasis">
    <w:name w:val="Strong Emphasis"/>
    <w:rsid w:val="0064746C"/>
    <w:rPr>
      <w:b/>
      <w:bCs/>
    </w:rPr>
  </w:style>
  <w:style w:type="character" w:customStyle="1" w:styleId="BulletSymbols">
    <w:name w:val="Bullet Symbols"/>
    <w:rsid w:val="0064746C"/>
    <w:rPr>
      <w:rFonts w:ascii="OpenSymbol" w:eastAsia="OpenSymbol" w:hAnsi="OpenSymbol" w:cs="OpenSymbol"/>
    </w:rPr>
  </w:style>
  <w:style w:type="numbering" w:customStyle="1" w:styleId="WW8Num1">
    <w:name w:val="WW8Num1"/>
    <w:basedOn w:val="Nessunelenco"/>
    <w:rsid w:val="0064746C"/>
    <w:pPr>
      <w:numPr>
        <w:numId w:val="1"/>
      </w:numPr>
    </w:pPr>
  </w:style>
  <w:style w:type="numbering" w:customStyle="1" w:styleId="WW8Num2">
    <w:name w:val="WW8Num2"/>
    <w:basedOn w:val="Nessunelenco"/>
    <w:rsid w:val="0064746C"/>
    <w:pPr>
      <w:numPr>
        <w:numId w:val="2"/>
      </w:numPr>
    </w:pPr>
  </w:style>
  <w:style w:type="numbering" w:customStyle="1" w:styleId="WW8Num3">
    <w:name w:val="WW8Num3"/>
    <w:basedOn w:val="Nessunelenco"/>
    <w:rsid w:val="0064746C"/>
    <w:pPr>
      <w:numPr>
        <w:numId w:val="3"/>
      </w:numPr>
    </w:pPr>
  </w:style>
  <w:style w:type="numbering" w:customStyle="1" w:styleId="WW8Num4">
    <w:name w:val="WW8Num4"/>
    <w:basedOn w:val="Nessunelenco"/>
    <w:rsid w:val="0064746C"/>
    <w:pPr>
      <w:numPr>
        <w:numId w:val="4"/>
      </w:numPr>
    </w:pPr>
  </w:style>
  <w:style w:type="numbering" w:customStyle="1" w:styleId="WW8Num5">
    <w:name w:val="WW8Num5"/>
    <w:basedOn w:val="Nessunelenco"/>
    <w:rsid w:val="0064746C"/>
    <w:pPr>
      <w:numPr>
        <w:numId w:val="24"/>
      </w:numPr>
    </w:pPr>
  </w:style>
  <w:style w:type="numbering" w:customStyle="1" w:styleId="WWNum1">
    <w:name w:val="WWNum1"/>
    <w:basedOn w:val="Nessunelenco"/>
    <w:rsid w:val="0064746C"/>
    <w:pPr>
      <w:numPr>
        <w:numId w:val="6"/>
      </w:numPr>
    </w:pPr>
  </w:style>
  <w:style w:type="paragraph" w:styleId="Intestazione">
    <w:name w:val="header"/>
    <w:basedOn w:val="Normale"/>
    <w:link w:val="IntestazioneCarattere1"/>
    <w:uiPriority w:val="99"/>
    <w:unhideWhenUsed/>
    <w:rsid w:val="0064746C"/>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rsid w:val="0064746C"/>
    <w:rPr>
      <w:szCs w:val="21"/>
    </w:rPr>
  </w:style>
  <w:style w:type="paragraph" w:styleId="Pidipagina">
    <w:name w:val="footer"/>
    <w:basedOn w:val="Normale"/>
    <w:link w:val="PidipaginaCarattere1"/>
    <w:uiPriority w:val="99"/>
    <w:unhideWhenUsed/>
    <w:rsid w:val="0064746C"/>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rsid w:val="0064746C"/>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Pages>
  <Words>1476</Words>
  <Characters>8416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AATO Venezia Ambiente</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provincia di venezia</dc:creator>
  <cp:lastModifiedBy>laura.ceola</cp:lastModifiedBy>
  <cp:revision>33</cp:revision>
  <cp:lastPrinted>2019-09-04T12:13:00Z</cp:lastPrinted>
  <dcterms:created xsi:type="dcterms:W3CDTF">2019-02-06T11:45:00Z</dcterms:created>
  <dcterms:modified xsi:type="dcterms:W3CDTF">2019-11-11T11:38:00Z</dcterms:modified>
</cp:coreProperties>
</file>